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pex-automotive-engineering-solutions"/>
    <w:p>
      <w:pPr>
        <w:pStyle w:val="Heading1"/>
      </w:pPr>
      <w:r>
        <w:t xml:space="preserve">Apex Automotive Engineering Solutions</w:t>
      </w:r>
    </w:p>
    <w:p>
      <w:pPr>
        <w:pStyle w:val="FirstParagraph"/>
      </w:pPr>
      <w:r>
        <w:t xml:space="preserve">12 HaYarkon Street, Ramat Aviv</w:t>
      </w:r>
    </w:p>
    <w:p>
      <w:pPr>
        <w:pStyle w:val="BodyText"/>
      </w:pPr>
      <w:r>
        <w:t xml:space="preserve">Tel Aviv-Yafo, Israel 6971001</w:t>
      </w:r>
    </w:p>
    <w:p>
      <w:pPr>
        <w:pStyle w:val="BodyText"/>
      </w:pPr>
      <w:r>
        <w:t xml:space="preserve">VAT ID: 512345678</w:t>
      </w:r>
    </w:p>
    <w:p>
      <w:pPr>
        <w:pStyle w:val="BodyText"/>
      </w:pPr>
      <w:r>
        <w:t xml:space="preserve">Email: billing@apex-auto-eng.co.il</w:t>
      </w:r>
    </w:p>
    <w:p>
      <w:pPr>
        <w:pStyle w:val="BodyText"/>
      </w:pPr>
      <w:r>
        <w:t xml:space="preserve">Phone: +972-3-555-0199</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Future Mobility Industries Ltd.</w:t>
      </w:r>
    </w:p>
    <w:p>
      <w:pPr>
        <w:pStyle w:val="BodyText"/>
      </w:pPr>
      <w:r>
        <w:t xml:space="preserve">45 HaHashmonaim Street</w:t>
      </w:r>
    </w:p>
    <w:p>
      <w:pPr>
        <w:pStyle w:val="BodyText"/>
      </w:pPr>
      <w:r>
        <w:t xml:space="preserve">Tel Aviv-Yafo, Israel 6100001</w:t>
      </w:r>
    </w:p>
    <w:p>
      <w:pPr>
        <w:pStyle w:val="BodyText"/>
      </w:pPr>
      <w:r>
        <w:t xml:space="preserve">VAT ID: 598765432</w:t>
      </w:r>
    </w:p>
    <w:p>
      <w:pPr>
        <w:pStyle w:val="BodyText"/>
      </w:pPr>
      <w:r>
        <w:t xml:space="preserve">Attn: Procurement Department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INV-TLV-2023-0892</w:t>
      </w:r>
    </w:p>
    <w:p>
      <w:pPr>
        <w:pStyle w:val="BodyText"/>
      </w:pPr>
      <w:r>
        <w:rPr>
          <w:bCs/>
          <w:b/>
        </w:rPr>
        <w:t xml:space="preserve">Project Reference:</w:t>
      </w:r>
      <w:r>
        <w:t xml:space="preserve"> </w:t>
      </w:r>
      <w:r>
        <w:t xml:space="preserve">EV-Chassis-Optimization-Phase2</w:t>
      </w:r>
    </w:p>
    <w:p>
      <w:pPr>
        <w:pStyle w:val="BodyText"/>
      </w:pPr>
      <w:r>
        <w:rPr>
          <w:bCs/>
          <w:b/>
        </w:rPr>
        <w:t xml:space="preserve">Payment Method:</w:t>
      </w:r>
      <w:r>
        <w:t xml:space="preserve"> </w:t>
      </w:r>
      <w:r>
        <w:t xml:space="preserve">Bank Transfer (Shekel)</w:t>
      </w:r>
    </w:p>
    <w:p>
      <w:pPr>
        <w:pStyle w:val="BodyText"/>
      </w:pPr>
      <w:r>
        <w:rPr>
          <w:bCs/>
          <w:b/>
        </w:rPr>
        <w:t xml:space="preserve">Bank:</w:t>
      </w:r>
      <w:r>
        <w:t xml:space="preserve"> </w:t>
      </w:r>
      <w:r>
        <w:t xml:space="preserve">Bank Hapoalim</w:t>
      </w:r>
    </w:p>
    <w:p>
      <w:pPr>
        <w:pStyle w:val="BodyText"/>
      </w:pPr>
      <w:r>
        <w:rPr>
          <w:bCs/>
          <w:b/>
        </w:rPr>
        <w:t xml:space="preserve">Account:</w:t>
      </w:r>
      <w:r>
        <w:t xml:space="preserve"> </w:t>
      </w:r>
      <w:r>
        <w:t xml:space="preserve">999-888-777</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rPr>
                <w:bCs/>
                <w:b/>
              </w:rPr>
              <w:t xml:space="preserve">Automotive Engineer Consultation: Chassis Dynamics</w:t>
            </w:r>
            <w:r>
              <w:br/>
            </w:r>
            <w:r>
              <w:t xml:space="preserve">Comprehensive analysis of suspension geometry for the new electric vehicle prototype. This service includes simulation modeling using CATIA and Adams/Car to optimize ride comfort and handling characteristics in accordance with ISO 26262 standards.</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rPr>
                <w:bCs/>
                <w:b/>
              </w:rPr>
              <w:t xml:space="preserve">Automotive Engineer: Powertrain Integration</w:t>
            </w:r>
            <w:r>
              <w:br/>
            </w:r>
            <w:r>
              <w:t xml:space="preserve">Detailed engineering review of the electric motor integration within the vehicle frame. Includes thermal management system design calculations and torque distribution analysis to ensure maximum efficiency and durability for urban driving conditions in Tel Aviv.</w:t>
            </w:r>
          </w:p>
        </w:tc>
        <w:tc>
          <w:tcPr/>
          <w:p>
            <w:pPr>
              <w:pStyle w:val="Compact"/>
              <w:jc w:val="left"/>
            </w:pPr>
            <w:r>
              <w:t xml:space="preserve">25 Hours</w:t>
            </w:r>
          </w:p>
        </w:tc>
        <w:tc>
          <w:tcPr/>
          <w:p>
            <w:pPr>
              <w:pStyle w:val="Compact"/>
              <w:jc w:val="left"/>
            </w:pPr>
            <w:r>
              <w:t xml:space="preserve">450.00</w:t>
            </w:r>
          </w:p>
        </w:tc>
        <w:tc>
          <w:tcPr/>
          <w:p>
            <w:pPr>
              <w:pStyle w:val="Compact"/>
              <w:jc w:val="left"/>
            </w:pPr>
            <w:r>
              <w:t xml:space="preserve">11,250.00</w:t>
            </w:r>
          </w:p>
        </w:tc>
      </w:tr>
      <w:tr>
        <w:tc>
          <w:tcPr/>
          <w:p>
            <w:pPr>
              <w:pStyle w:val="Compact"/>
              <w:jc w:val="left"/>
            </w:pPr>
            <w:r>
              <w:rPr>
                <w:bCs/>
                <w:b/>
              </w:rPr>
              <w:t xml:space="preserve">Automotive Engineer: Safety Compliance Audit</w:t>
            </w:r>
            <w:r>
              <w:br/>
            </w:r>
            <w:r>
              <w:t xml:space="preserve">Review of structural integrity against Euro NCAP and Israeli Ministry of Transport regulations. This phase involves crashworthiness simulation and pedestrian safety impact analysis to ensure the vehicle meets all local and international safety mandates.</w:t>
            </w:r>
          </w:p>
        </w:tc>
        <w:tc>
          <w:tcPr/>
          <w:p>
            <w:pPr>
              <w:pStyle w:val="Compact"/>
              <w:jc w:val="left"/>
            </w:pPr>
            <w:r>
              <w:t xml:space="preserve">15 Hours</w:t>
            </w:r>
          </w:p>
        </w:tc>
        <w:tc>
          <w:tcPr/>
          <w:p>
            <w:pPr>
              <w:pStyle w:val="Compact"/>
              <w:jc w:val="left"/>
            </w:pPr>
            <w:r>
              <w:t xml:space="preserve">500.00</w:t>
            </w:r>
          </w:p>
        </w:tc>
        <w:tc>
          <w:tcPr/>
          <w:p>
            <w:pPr>
              <w:pStyle w:val="Compact"/>
              <w:jc w:val="left"/>
            </w:pPr>
            <w:r>
              <w:t xml:space="preserve">7,500.00</w:t>
            </w:r>
          </w:p>
        </w:tc>
      </w:tr>
      <w:tr>
        <w:tc>
          <w:tcPr/>
          <w:p>
            <w:pPr>
              <w:pStyle w:val="Compact"/>
              <w:jc w:val="left"/>
            </w:pPr>
            <w:r>
              <w:rPr>
                <w:bCs/>
                <w:b/>
              </w:rPr>
              <w:t xml:space="preserve">Automotive Engineer: Technical Documentation</w:t>
            </w:r>
            <w:r>
              <w:br/>
            </w:r>
            <w:r>
              <w:t xml:space="preserve">Preparation of detailed engineering reports, CAD drawings, and bill of materials (BOM) for the manufacturing team. Documentation is formatted to support the transition from design to production at the Tel Aviv R&amp;D facility.</w:t>
            </w:r>
          </w:p>
        </w:tc>
        <w:tc>
          <w:tcPr/>
          <w:p>
            <w:pPr>
              <w:pStyle w:val="Compact"/>
              <w:jc w:val="left"/>
            </w:pPr>
            <w:r>
              <w:t xml:space="preserve">10 Hours</w:t>
            </w:r>
          </w:p>
        </w:tc>
        <w:tc>
          <w:tcPr/>
          <w:p>
            <w:pPr>
              <w:pStyle w:val="Compact"/>
              <w:jc w:val="left"/>
            </w:pPr>
            <w:r>
              <w:t xml:space="preserve">350.00</w:t>
            </w:r>
          </w:p>
        </w:tc>
        <w:tc>
          <w:tcPr/>
          <w:p>
            <w:pPr>
              <w:pStyle w:val="Compact"/>
              <w:jc w:val="left"/>
            </w:pPr>
            <w:r>
              <w:t xml:space="preserve">3,500.00</w:t>
            </w:r>
          </w:p>
        </w:tc>
      </w:tr>
    </w:tbl>
    <w:p>
      <w:pPr>
        <w:pStyle w:val="BodyText"/>
      </w:pPr>
      <w:r>
        <w:t xml:space="preserve">Subtotal:</w:t>
      </w:r>
      <w:r>
        <w:t xml:space="preserve"> </w:t>
      </w:r>
      <w:r>
        <w:t xml:space="preserve">40,250.00 ILS</w:t>
      </w:r>
    </w:p>
    <w:p>
      <w:pPr>
        <w:pStyle w:val="BodyText"/>
      </w:pPr>
      <w:r>
        <w:t xml:space="preserve">VAT (17%):</w:t>
      </w:r>
      <w:r>
        <w:t xml:space="preserve"> </w:t>
      </w:r>
      <w:r>
        <w:t xml:space="preserve">6,842.50 ILS</w:t>
      </w:r>
    </w:p>
    <w:p>
      <w:pPr>
        <w:pStyle w:val="BodyText"/>
      </w:pPr>
      <w:r>
        <w:t xml:space="preserve">Total Due:</w:t>
      </w:r>
      <w:r>
        <w:t xml:space="preserve"> </w:t>
      </w:r>
      <w:r>
        <w:t xml:space="preserve">47,092.50 ILS</w:t>
      </w:r>
    </w:p>
    <w:bookmarkStart w:id="24" w:name="terms-and-conditions-project-notes"/>
    <w:p>
      <w:pPr>
        <w:pStyle w:val="Heading4"/>
      </w:pPr>
      <w:r>
        <w:t xml:space="preserve">Terms and Conditions &amp; Project Notes</w:t>
      </w:r>
    </w:p>
    <w:p>
      <w:pPr>
        <w:pStyle w:val="FirstParagraph"/>
      </w:pPr>
      <w:r>
        <w:t xml:space="preserve">This Invoice represents the professional fees for services rendered by Apex Automotive Engineering Solutions, acting as a specialized Automotive Engineer for Future Mobility Industries Ltd. The work described herein was conducted in strict adherence to the technical specifications agreed upon during the project kickoff in Tel Aviv.</w:t>
      </w:r>
    </w:p>
    <w:p>
      <w:pPr>
        <w:pStyle w:val="BodyText"/>
      </w:pPr>
      <w:r>
        <w:rPr>
          <w:bCs/>
          <w:b/>
        </w:rPr>
        <w:t xml:space="preserve">Payment Terms:</w:t>
      </w:r>
      <w:r>
        <w:t xml:space="preserve"> </w:t>
      </w:r>
      <w:r>
        <w:t xml:space="preserve">Payment is due within 30 days of the invoice date. Late payments will incur a penalty interest rate of 1.5% per month, in accordance with Israeli law. Please reference the Invoice Number (INV-TLV-2023-0892) when making your bank transfer.</w:t>
      </w:r>
    </w:p>
    <w:p>
      <w:pPr>
        <w:pStyle w:val="BodyText"/>
      </w:pPr>
      <w:r>
        <w:rPr>
          <w:bCs/>
          <w:b/>
        </w:rPr>
        <w:t xml:space="preserve">Scope of Work:</w:t>
      </w:r>
      <w:r>
        <w:t xml:space="preserve"> </w:t>
      </w:r>
      <w:r>
        <w:t xml:space="preserve">The Automotive Engineer services provided include high-level technical analysis, simulation, and compliance auditing. All intellectual property regarding the specific vehicle designs created during this engagement remains the property of Future Mobility Industries Ltd. upon full payment of this Invoice.</w:t>
      </w:r>
    </w:p>
    <w:p>
      <w:pPr>
        <w:pStyle w:val="BodyText"/>
      </w:pPr>
      <w:r>
        <w:rPr>
          <w:bCs/>
          <w:b/>
        </w:rPr>
        <w:t xml:space="preserve">Regulatory Compliance:</w:t>
      </w:r>
      <w:r>
        <w:t xml:space="preserve"> </w:t>
      </w:r>
      <w:r>
        <w:t xml:space="preserve">All engineering calculations and safety assessments have been performed to meet the rigorous standards required for vehicle registration in Israel. The Automotive Engineer has verified that the proposed designs align with the latest environmental regulations regarding emissions and energy efficiency applicable in the Tel Aviv metropolitan area.</w:t>
      </w:r>
    </w:p>
    <w:p>
      <w:pPr>
        <w:pStyle w:val="BodyText"/>
      </w:pPr>
      <w:r>
        <w:t xml:space="preserve">Should you have any questions regarding the line items or the technical deliverables associated with this Invoice, please contact our finance department or the lead Automotive Engineer directly. We appreciate your business and look forward to continuing our collaboration on this innovative automotive project.</w:t>
      </w:r>
    </w:p>
    <w:bookmarkEnd w:id="24"/>
    <w:p>
      <w:pPr>
        <w:pStyle w:val="BodyText"/>
      </w:pPr>
      <w:r>
        <w:t xml:space="preserve">Apex Automotive Engineering Solutions © 2023. All Rights Reserved.</w:t>
      </w:r>
    </w:p>
    <w:p>
      <w:pPr>
        <w:pStyle w:val="BodyText"/>
      </w:pPr>
      <w:r>
        <w:t xml:space="preserve">Registered in Israel. Tel Aviv District Court.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2026-10-10T09:30:59Z</dcterms:created>
  <dcterms:modified xsi:type="dcterms:W3CDTF">2026-10-10T09:30:59Z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