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yangon-automotive-engineering-solutions"/>
    <w:p>
      <w:pPr>
        <w:pStyle w:val="Heading1"/>
      </w:pPr>
      <w:r>
        <w:t xml:space="preserve">Yangon Automotive Engineering Solutions</w:t>
      </w:r>
    </w:p>
    <w:p>
      <w:pPr>
        <w:pStyle w:val="FirstParagraph"/>
      </w:pPr>
      <w:r>
        <w:t xml:space="preserve">Plot No. 123, Insein Industrial Zone</w:t>
      </w:r>
    </w:p>
    <w:p>
      <w:pPr>
        <w:pStyle w:val="BodyText"/>
      </w:pPr>
      <w:r>
        <w:t xml:space="preserve">Yangon, Myanmar</w:t>
      </w:r>
    </w:p>
    <w:p>
      <w:pPr>
        <w:pStyle w:val="BodyText"/>
      </w:pPr>
      <w:r>
        <w:t xml:space="preserve">Tax Registration No: YGN-AE-2024-8899</w:t>
      </w:r>
    </w:p>
    <w:p>
      <w:pPr>
        <w:pStyle w:val="BodyText"/>
      </w:pPr>
      <w:r>
        <w:t xml:space="preserve">Email: billing@yangonaes.com.mm</w:t>
      </w:r>
    </w:p>
    <w:p>
      <w:pPr>
        <w:pStyle w:val="BodyText"/>
      </w:pPr>
      <w:r>
        <w:t xml:space="preserve">Phone: +95 1 234 5678</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Myanmar National Vehicle Manufacturing Co., Ltd.</w:t>
      </w:r>
    </w:p>
    <w:p>
      <w:pPr>
        <w:pStyle w:val="BodyText"/>
      </w:pPr>
      <w:r>
        <w:t xml:space="preserve">Headquarters Building, 4th Floor</w:t>
      </w:r>
    </w:p>
    <w:p>
      <w:pPr>
        <w:pStyle w:val="BodyText"/>
      </w:pPr>
      <w:r>
        <w:t xml:space="preserve">555 Pyay Road, Lanmadaw Township</w:t>
      </w:r>
    </w:p>
    <w:p>
      <w:pPr>
        <w:pStyle w:val="BodyText"/>
      </w:pPr>
      <w:r>
        <w:t xml:space="preserve">Yangon, Myanmar</w:t>
      </w:r>
    </w:p>
    <w:p>
      <w:pPr>
        <w:pStyle w:val="BodyText"/>
      </w:pPr>
      <w:r>
        <w:t xml:space="preserve">Attn: Procurement Department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YGN-AE-INV-2024-0456</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Chassis Reinforcement &amp; ECU Calibration</w:t>
            </w:r>
          </w:p>
        </w:tc>
      </w:tr>
    </w:tbl>
    <w:bookmarkStart w:id="23" w:name="X19155c5497c6c2784b68408f543c7986d9572f4"/>
    <w:p>
      <w:pPr>
        <w:pStyle w:val="Heading3"/>
      </w:pPr>
      <w:r>
        <w:t xml:space="preserve">Description of Automotive Engineering Services</w:t>
      </w:r>
    </w:p>
    <w:p>
      <w:pPr>
        <w:pStyle w:val="FirstParagraph"/>
      </w:pPr>
      <w:r>
        <w:t xml:space="preserve">This invoice details the professional services rendered by our team of certified Automotive Engineers based in Yangon, Myanmar. The scope of work includes comprehensive vehicle diagnostics, structural integrity analysis, and electronic control unit (ECU) optimization for commercial transport fleets operating within the Yangon metropolitan area and surrounding regions. All engineering assessments were conducted in accordance with international automotive standards and local Myanmar regulatory requirements.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rPr>
                <w:bCs/>
                <w:b/>
              </w:rPr>
              <w:t xml:space="preserve">Advanced Chassis Structural Analysis</w:t>
            </w:r>
            <w:r>
              <w:br/>
            </w:r>
            <w:r>
              <w:t xml:space="preserve">Finite element analysis (FEA) and physical stress testing of heavy-duty truck chassis frames. Conducted at our Yangon engineering facility to ensure compliance with load-bearing safety standards for Myanmar road conditions.</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ECU Remapping &amp; Fuel Efficiency Optimization</w:t>
            </w:r>
            <w:r>
              <w:br/>
            </w:r>
            <w:r>
              <w:t xml:space="preserve">Calibration of engine control units for a fleet of 15 diesel-powered vehicles. Optimization focused on reducing fuel consumption while maintaining torque output suitable for Yangon traffic patterns and highway transport.</w:t>
            </w:r>
          </w:p>
        </w:tc>
        <w:tc>
          <w:tcPr/>
          <w:p>
            <w:pPr>
              <w:pStyle w:val="Compact"/>
              <w:jc w:val="left"/>
            </w:pPr>
            <w:r>
              <w:t xml:space="preserve">15</w:t>
            </w:r>
          </w:p>
        </w:tc>
        <w:tc>
          <w:tcPr/>
          <w:p>
            <w:pPr>
              <w:pStyle w:val="Compact"/>
              <w:jc w:val="left"/>
            </w:pPr>
            <w:r>
              <w:t xml:space="preserve">250,000</w:t>
            </w:r>
          </w:p>
        </w:tc>
        <w:tc>
          <w:tcPr/>
          <w:p>
            <w:pPr>
              <w:pStyle w:val="Compact"/>
              <w:jc w:val="left"/>
            </w:pPr>
            <w:r>
              <w:t xml:space="preserve">3,750,000</w:t>
            </w:r>
          </w:p>
        </w:tc>
      </w:tr>
      <w:tr>
        <w:tc>
          <w:tcPr/>
          <w:p>
            <w:pPr>
              <w:pStyle w:val="Compact"/>
              <w:jc w:val="left"/>
            </w:pPr>
            <w:r>
              <w:t xml:space="preserve">3</w:t>
            </w:r>
          </w:p>
        </w:tc>
        <w:tc>
          <w:tcPr/>
          <w:p>
            <w:pPr>
              <w:pStyle w:val="Compact"/>
              <w:jc w:val="left"/>
            </w:pPr>
            <w:r>
              <w:rPr>
                <w:bCs/>
                <w:b/>
              </w:rPr>
              <w:t xml:space="preserve">Braking System Performance Audit</w:t>
            </w:r>
            <w:r>
              <w:br/>
            </w:r>
            <w:r>
              <w:t xml:space="preserve">Comprehensive inspection and performance testing of air brake systems. Includes pressure differential analysis, valve response timing, and recommendation for component upgrades to enhance safety margins.</w:t>
            </w:r>
          </w:p>
        </w:tc>
        <w:tc>
          <w:tcPr/>
          <w:p>
            <w:pPr>
              <w:pStyle w:val="Compact"/>
              <w:jc w:val="left"/>
            </w:pPr>
            <w:r>
              <w:t xml:space="preserve">25</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Automotive Engineering Consultation &amp; Reporting</w:t>
            </w:r>
            <w:r>
              <w:br/>
            </w:r>
            <w:r>
              <w:t xml:space="preserve">Senior Automotive Engineer consultation hours for fleet management strategy. Includes detailed technical reports, maintenance scheduling recommendations, and regulatory compliance documentation for Myanmar transport authorities.</w:t>
            </w:r>
          </w:p>
        </w:tc>
        <w:tc>
          <w:tcPr/>
          <w:p>
            <w:pPr>
              <w:pStyle w:val="Compact"/>
              <w:jc w:val="left"/>
            </w:pPr>
            <w:r>
              <w:t xml:space="preserve">20</w:t>
            </w:r>
          </w:p>
        </w:tc>
        <w:tc>
          <w:tcPr/>
          <w:p>
            <w:pPr>
              <w:pStyle w:val="Compact"/>
              <w:jc w:val="left"/>
            </w:pPr>
            <w:r>
              <w:t xml:space="preserve">180,000</w:t>
            </w:r>
          </w:p>
        </w:tc>
        <w:tc>
          <w:tcPr/>
          <w:p>
            <w:pPr>
              <w:pStyle w:val="Compact"/>
              <w:jc w:val="left"/>
            </w:pPr>
            <w:r>
              <w:t xml:space="preserve">3,600,000</w:t>
            </w:r>
          </w:p>
        </w:tc>
      </w:tr>
      <w:tr>
        <w:tc>
          <w:tcPr/>
          <w:p>
            <w:pPr>
              <w:pStyle w:val="Compact"/>
              <w:jc w:val="left"/>
            </w:pPr>
            <w:r>
              <w:t xml:space="preserve">5</w:t>
            </w:r>
          </w:p>
        </w:tc>
        <w:tc>
          <w:tcPr/>
          <w:p>
            <w:pPr>
              <w:pStyle w:val="Compact"/>
              <w:jc w:val="left"/>
            </w:pPr>
            <w:r>
              <w:rPr>
                <w:bCs/>
                <w:b/>
              </w:rPr>
              <w:t xml:space="preserve">On-Site Diagnostic Equipment Calibration</w:t>
            </w:r>
            <w:r>
              <w:br/>
            </w:r>
            <w:r>
              <w:t xml:space="preserve">Setup and calibration of OBD-II diagnostic tools and emission testing equipment at client's Yangon depot. Training provided for client's technical staff on proper usage and data interpretation.</w:t>
            </w:r>
          </w:p>
        </w:tc>
        <w:tc>
          <w:tcPr/>
          <w:p>
            <w:pPr>
              <w:pStyle w:val="Compact"/>
              <w:jc w:val="left"/>
            </w:pPr>
            <w:r>
              <w:t xml:space="preserve">8</w:t>
            </w:r>
          </w:p>
        </w:tc>
        <w:tc>
          <w:tcPr/>
          <w:p>
            <w:pPr>
              <w:pStyle w:val="Compact"/>
              <w:jc w:val="left"/>
            </w:pPr>
            <w:r>
              <w:t xml:space="preserve">100,000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17,150,000 MMK</w:t>
            </w:r>
          </w:p>
        </w:tc>
      </w:tr>
      <w:tr>
        <w:tc>
          <w:tcPr/>
          <w:p>
            <w:pPr>
              <w:pStyle w:val="Compact"/>
              <w:jc w:val="left"/>
            </w:pPr>
            <w:r>
              <w:t xml:space="preserve">Value Added Tax (VAT) 5%:</w:t>
            </w:r>
          </w:p>
        </w:tc>
        <w:tc>
          <w:tcPr/>
          <w:p>
            <w:pPr>
              <w:pStyle w:val="Compact"/>
              <w:jc w:val="left"/>
            </w:pPr>
            <w:r>
              <w:t xml:space="preserve">857,500 MMK</w:t>
            </w:r>
          </w:p>
        </w:tc>
      </w:tr>
      <w:tr>
        <w:tc>
          <w:tcPr/>
          <w:p>
            <w:pPr>
              <w:pStyle w:val="Compact"/>
              <w:jc w:val="left"/>
            </w:pPr>
            <w:r>
              <w:t xml:space="preserve">Service Charge (3%):</w:t>
            </w:r>
          </w:p>
        </w:tc>
        <w:tc>
          <w:tcPr/>
          <w:p>
            <w:pPr>
              <w:pStyle w:val="Compact"/>
              <w:jc w:val="left"/>
            </w:pPr>
            <w:r>
              <w:t xml:space="preserve">514,500 MMK</w:t>
            </w:r>
          </w:p>
        </w:tc>
      </w:tr>
      <w:tr>
        <w:tc>
          <w:tcPr/>
          <w:p>
            <w:pPr>
              <w:pStyle w:val="Compact"/>
              <w:jc w:val="left"/>
            </w:pPr>
            <w:r>
              <w:t xml:space="preserve">Grand Total:</w:t>
            </w:r>
          </w:p>
        </w:tc>
        <w:tc>
          <w:tcPr/>
          <w:p>
            <w:pPr>
              <w:pStyle w:val="Compact"/>
              <w:jc w:val="left"/>
            </w:pPr>
            <w:r>
              <w:t xml:space="preserve">18,522,000 MMK</w:t>
            </w:r>
          </w:p>
        </w:tc>
      </w:tr>
    </w:tbl>
    <w:bookmarkEnd w:id="23"/>
    <w:bookmarkStart w:id="24" w:name="payment-terms-conditions"/>
    <w:p>
      <w:pPr>
        <w:pStyle w:val="Heading3"/>
      </w:pPr>
      <w:r>
        <w:t xml:space="preserve">Payment Terms &amp; Conditions</w:t>
      </w:r>
    </w:p>
    <w:p>
      <w:pPr>
        <w:pStyle w:val="FirstParagraph"/>
      </w:pPr>
      <w:r>
        <w:t xml:space="preserve">Payment is due within 30 days from the date of this invoice. Please remit payment via bank transfer to the following account:</w:t>
      </w:r>
    </w:p>
    <w:p>
      <w:pPr>
        <w:pStyle w:val="BodyText"/>
      </w:pPr>
      <w:r>
        <w:rPr>
          <w:bCs/>
          <w:b/>
        </w:rPr>
        <w:t xml:space="preserve">Bank:</w:t>
      </w:r>
      <w:r>
        <w:t xml:space="preserve"> </w:t>
      </w:r>
      <w:r>
        <w:t xml:space="preserve">Myanmar Foreign Trade Bank</w:t>
      </w:r>
      <w:r>
        <w:br/>
      </w:r>
      <w:r>
        <w:rPr>
          <w:bCs/>
          <w:b/>
        </w:rPr>
        <w:t xml:space="preserve">Account Name:</w:t>
      </w:r>
      <w:r>
        <w:t xml:space="preserve"> </w:t>
      </w:r>
      <w:r>
        <w:t xml:space="preserve">Yangon Automotive Engineering Solutions Co., Ltd.</w:t>
      </w:r>
      <w:r>
        <w:br/>
      </w:r>
      <w:r>
        <w:rPr>
          <w:bCs/>
          <w:b/>
        </w:rPr>
        <w:t xml:space="preserve">Account Number:</w:t>
      </w:r>
      <w:r>
        <w:t xml:space="preserve"> </w:t>
      </w:r>
      <w:r>
        <w:t xml:space="preserve">1234-5678-9012-3456</w:t>
      </w:r>
      <w:r>
        <w:br/>
      </w:r>
      <w:r>
        <w:rPr>
          <w:bCs/>
          <w:b/>
        </w:rPr>
        <w:t xml:space="preserve">Branch:</w:t>
      </w:r>
      <w:r>
        <w:t xml:space="preserve"> </w:t>
      </w:r>
      <w:r>
        <w:t xml:space="preserve">Yangon Central Branch</w:t>
      </w:r>
    </w:p>
    <w:p>
      <w:pPr>
        <w:pStyle w:val="BodyText"/>
      </w:pPr>
      <w:r>
        <w:t xml:space="preserve">Late payments will incur a penalty of 1.5% per month on the outstanding balance. All amounts are quoted in Myanmar Kyat (MMK). This invoice is valid for accounting and tax purposes in accordance with Myanmar Revenue Department regulations.</w:t>
      </w:r>
    </w:p>
    <w:bookmarkEnd w:id="24"/>
    <w:bookmarkStart w:id="25" w:name="service-warranty"/>
    <w:p>
      <w:pPr>
        <w:pStyle w:val="Heading3"/>
      </w:pPr>
      <w:r>
        <w:t xml:space="preserve">Service Warranty</w:t>
      </w:r>
    </w:p>
    <w:p>
      <w:pPr>
        <w:pStyle w:val="FirstParagraph"/>
      </w:pPr>
      <w:r>
        <w:t xml:space="preserve">All engineering assessments and recommendations provided by our Automotive Engineers are guaranteed for accuracy and completeness. ECU remapping services include a 90-day performance warranty. Structural analysis reports are valid for one year from the date of issue.</w:t>
      </w:r>
    </w:p>
    <w:bookmarkEnd w:id="25"/>
    <w:p>
      <w:pPr>
        <w:pStyle w:val="BodyText"/>
      </w:pPr>
      <w:r>
        <w:t xml:space="preserve">Authorized Signature</w:t>
      </w:r>
    </w:p>
    <w:p>
      <w:pPr>
        <w:pStyle w:val="BodyText"/>
      </w:pPr>
      <w:r>
        <w:t xml:space="preserve">Dr. Aung Kyaw Min</w:t>
      </w:r>
    </w:p>
    <w:p>
      <w:pPr>
        <w:pStyle w:val="BodyText"/>
      </w:pPr>
      <w:r>
        <w:t xml:space="preserve">Chief Automotive Engineer</w:t>
      </w:r>
    </w:p>
    <w:p>
      <w:pPr>
        <w:pStyle w:val="BodyText"/>
      </w:pPr>
      <w:r>
        <w:t xml:space="preserve">Yangon Automotive Engineering Solutions</w:t>
      </w:r>
    </w:p>
    <w:p>
      <w:pPr>
        <w:pStyle w:val="BodyText"/>
      </w:pPr>
      <w:r>
        <w:t xml:space="preserve">Received By</w:t>
      </w:r>
    </w:p>
    <w:p>
      <w:pPr>
        <w:pStyle w:val="BodyText"/>
      </w:pPr>
      <w:r>
        <w:t xml:space="preserve">_________________________</w:t>
      </w:r>
    </w:p>
    <w:p>
      <w:pPr>
        <w:pStyle w:val="BodyText"/>
      </w:pPr>
      <w:r>
        <w:t xml:space="preserve">Date: _________________</w:t>
      </w:r>
    </w:p>
    <w:p>
      <w:pPr>
        <w:pStyle w:val="BodyText"/>
      </w:pPr>
      <w:r>
        <w:t xml:space="preserve">Myanmar National Vehicle Manufacturing Co., Ltd.</w:t>
      </w:r>
    </w:p>
    <w:p>
      <w:pPr>
        <w:pStyle w:val="BodyText"/>
      </w:pPr>
      <w:r>
        <w:t xml:space="preserve">Yangon Automotive Engineering Solutions Co., Ltd. | Plot No. 123, Insein Industrial Zone, Yangon, Myanmar</w:t>
      </w:r>
      <w:r>
        <w:br/>
      </w:r>
      <w:r>
        <w:t xml:space="preserve">Registered Office: Yangon, Myanmar | Tax ID: YGN-AE-2024-8899</w:t>
      </w:r>
      <w:r>
        <w:br/>
      </w:r>
      <w:r>
        <w:t xml:space="preserve">This is a computer-generated invoice and does not require a physical signature for validity.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2026-10-10T06:28:40Z</dcterms:created>
  <dcterms:modified xsi:type="dcterms:W3CDTF">2026-10-10T06:28:40Z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