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Automotive</w:t>
      </w:r>
      <w:r>
        <w:t xml:space="preserve"> </w:t>
      </w:r>
      <w:r>
        <w:t xml:space="preserve">Engineering</w:t>
      </w:r>
      <w:r>
        <w:t xml:space="preserve"> </w:t>
      </w:r>
      <w:r>
        <w:t xml:space="preserve">Services</w:t>
      </w:r>
    </w:p>
    <w:bookmarkStart w:id="20" w:name="neva-automotive-engineering"/>
    <w:p>
      <w:pPr>
        <w:pStyle w:val="Heading1"/>
      </w:pPr>
      <w:r>
        <w:t xml:space="preserve">NEVA AUTOMOTIVE ENGINEERING</w:t>
      </w:r>
    </w:p>
    <w:p>
      <w:pPr>
        <w:pStyle w:val="FirstParagraph"/>
      </w:pPr>
      <w:r>
        <w:t xml:space="preserve">19th Line, Vasilievsky Island, Building 42</w:t>
      </w:r>
      <w:r>
        <w:br/>
      </w:r>
      <w:r>
        <w:t xml:space="preserve">Saint Petersburg, Russia, 199178</w:t>
      </w:r>
      <w:r>
        <w:br/>
      </w:r>
      <w:r>
        <w:t xml:space="preserve">Phone: +7 (812) 555-01-99</w:t>
      </w:r>
      <w:r>
        <w:br/>
      </w:r>
      <w:r>
        <w:t xml:space="preserve">Email: billing@neva-auto-eng.ru</w:t>
      </w:r>
      <w:r>
        <w:br/>
      </w:r>
      <w:r>
        <w:t xml:space="preserve">INN: 7801234567 | KPP: 780101001</w:t>
      </w:r>
    </w:p>
    <w:bookmarkEnd w:id="20"/>
    <w:bookmarkStart w:id="21" w:name="invoice"/>
    <w:p>
      <w:pPr>
        <w:pStyle w:val="Heading2"/>
      </w:pPr>
      <w:r>
        <w:t xml:space="preserve">INVOICE</w:t>
      </w:r>
    </w:p>
    <w:p>
      <w:pPr>
        <w:pStyle w:val="FirstParagraph"/>
      </w:pPr>
      <w:r>
        <w:rPr>
          <w:bCs/>
          <w:b/>
        </w:rPr>
        <w:t xml:space="preserve">Invoice #:</w:t>
      </w:r>
      <w:r>
        <w:t xml:space="preserve"> </w:t>
      </w:r>
      <w:r>
        <w:t xml:space="preserve">INV-RU-2023-089</w:t>
      </w:r>
    </w:p>
    <w:p>
      <w:pPr>
        <w:pStyle w:val="BodyText"/>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bookmarkEnd w:id="21"/>
    <w:p>
      <w:pPr>
        <w:pStyle w:val="BodyText"/>
      </w:pPr>
      <w:r>
        <w:t xml:space="preserve">Bill To:</w:t>
      </w:r>
    </w:p>
    <w:p>
      <w:pPr>
        <w:pStyle w:val="BodyText"/>
      </w:pPr>
      <w:r>
        <w:rPr>
          <w:bCs/>
          <w:b/>
        </w:rPr>
        <w:t xml:space="preserve">Global Motors Manufacturing LLC</w:t>
      </w:r>
      <w:r>
        <w:br/>
      </w:r>
      <w:r>
        <w:t xml:space="preserve">Attention: Procurement Department</w:t>
      </w:r>
      <w:r>
        <w:br/>
      </w:r>
      <w:r>
        <w:t xml:space="preserve">Moskovsky Prospekt, 105</w:t>
      </w:r>
      <w:r>
        <w:br/>
      </w:r>
      <w:r>
        <w:t xml:space="preserve">Saint Petersburg, Russia, 190000</w:t>
      </w:r>
      <w:r>
        <w:br/>
      </w:r>
      <w:r>
        <w:t xml:space="preserve">Contact: Ivan Petrov</w:t>
      </w:r>
      <w:r>
        <w:br/>
      </w:r>
      <w:r>
        <w:t xml:space="preserve">Email: i.petrov@globalmotors.ru</w:t>
      </w:r>
    </w:p>
    <w:p>
      <w:pPr>
        <w:pStyle w:val="BodyText"/>
      </w:pPr>
      <w:r>
        <w:t xml:space="preserve">Project Reference:</w:t>
      </w:r>
    </w:p>
    <w:p>
      <w:pPr>
        <w:pStyle w:val="BodyText"/>
      </w:pPr>
      <w:r>
        <w:rPr>
          <w:bCs/>
          <w:b/>
        </w:rPr>
        <w:t xml:space="preserve">Project:</w:t>
      </w:r>
      <w:r>
        <w:t xml:space="preserve"> </w:t>
      </w:r>
      <w:r>
        <w:t xml:space="preserve">EV Platform Integration &amp; Safety Analysis</w:t>
      </w:r>
      <w:r>
        <w:br/>
      </w:r>
      <w:r>
        <w:rPr>
          <w:bCs/>
          <w:b/>
        </w:rPr>
        <w:t xml:space="preserve">Location:</w:t>
      </w:r>
      <w:r>
        <w:t xml:space="preserve"> </w:t>
      </w:r>
      <w:r>
        <w:t xml:space="preserve">Saint Petersburg Industrial Zone</w:t>
      </w:r>
      <w:r>
        <w:br/>
      </w:r>
      <w:r>
        <w:rPr>
          <w:bCs/>
          <w:b/>
        </w:rPr>
        <w:t xml:space="preserve">Service Period:</w:t>
      </w:r>
      <w:r>
        <w:t xml:space="preserve"> </w:t>
      </w:r>
      <w:r>
        <w:t xml:space="preserve">September 1, 2023 - October 20, 2023</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Quantity / Hours</w:t>
            </w:r>
          </w:p>
        </w:tc>
        <w:tc>
          <w:tcPr/>
          <w:p>
            <w:pPr>
              <w:pStyle w:val="Compact"/>
              <w:jc w:val="left"/>
            </w:pPr>
            <w:r>
              <w:t xml:space="preserve">Unit Price (RUB)</w:t>
            </w:r>
          </w:p>
        </w:tc>
        <w:tc>
          <w:tcPr/>
          <w:p>
            <w:pPr>
              <w:pStyle w:val="Compact"/>
              <w:jc w:val="left"/>
            </w:pPr>
            <w:r>
              <w:t xml:space="preserve">Total (RUB)</w:t>
            </w:r>
          </w:p>
        </w:tc>
      </w:tr>
      <w:tr>
        <w:tc>
          <w:tcPr/>
          <w:p>
            <w:pPr>
              <w:pStyle w:val="Compact"/>
              <w:jc w:val="left"/>
            </w:pPr>
            <w:r>
              <w:rPr>
                <w:bCs/>
                <w:b/>
              </w:rPr>
              <w:t xml:space="preserve">Automotive Engineer - Senior Systems Integration</w:t>
            </w:r>
            <w:r>
              <w:br/>
            </w:r>
            <w:r>
              <w:t xml:space="preserve">Comprehensive analysis and integration of battery management systems (BMS) for the new electric vehicle prototype. This includes high-voltage architecture design, CAN bus protocol configuration, and thermal management simulation specific to the Saint Petersburg climate conditions.</w:t>
            </w:r>
          </w:p>
        </w:tc>
        <w:tc>
          <w:tcPr/>
          <w:p>
            <w:pPr>
              <w:pStyle w:val="Compact"/>
              <w:jc w:val="left"/>
            </w:pPr>
            <w:r>
              <w:t xml:space="preserve">120 Hours</w:t>
            </w:r>
          </w:p>
        </w:tc>
        <w:tc>
          <w:tcPr/>
          <w:p>
            <w:pPr>
              <w:pStyle w:val="Compact"/>
              <w:jc w:val="left"/>
            </w:pPr>
            <w:r>
              <w:t xml:space="preserve">4,500.00</w:t>
            </w:r>
          </w:p>
        </w:tc>
        <w:tc>
          <w:tcPr/>
          <w:p>
            <w:pPr>
              <w:pStyle w:val="Compact"/>
              <w:jc w:val="left"/>
            </w:pPr>
            <w:r>
              <w:t xml:space="preserve">540,000.00</w:t>
            </w:r>
          </w:p>
        </w:tc>
      </w:tr>
      <w:tr>
        <w:tc>
          <w:tcPr/>
          <w:p>
            <w:pPr>
              <w:pStyle w:val="Compact"/>
              <w:jc w:val="left"/>
            </w:pPr>
            <w:r>
              <w:rPr>
                <w:bCs/>
                <w:b/>
              </w:rPr>
              <w:t xml:space="preserve">Automotive Engineer - Crashworthiness Simulation</w:t>
            </w:r>
            <w:r>
              <w:br/>
            </w:r>
            <w:r>
              <w:t xml:space="preserve">Execution of finite element analysis (FEA) for frontal and side-impact scenarios. The engineer utilized advanced software to ensure compliance with ECE R94 and R95 regulations. Detailed reporting on structural integrity and passenger safety metrics was provided.</w:t>
            </w:r>
          </w:p>
        </w:tc>
        <w:tc>
          <w:tcPr/>
          <w:p>
            <w:pPr>
              <w:pStyle w:val="Compact"/>
              <w:jc w:val="left"/>
            </w:pPr>
            <w:r>
              <w:t xml:space="preserve">80 Hours</w:t>
            </w:r>
          </w:p>
        </w:tc>
        <w:tc>
          <w:tcPr/>
          <w:p>
            <w:pPr>
              <w:pStyle w:val="Compact"/>
              <w:jc w:val="left"/>
            </w:pPr>
            <w:r>
              <w:t xml:space="preserve">4,500.00</w:t>
            </w:r>
          </w:p>
        </w:tc>
        <w:tc>
          <w:tcPr/>
          <w:p>
            <w:pPr>
              <w:pStyle w:val="Compact"/>
              <w:jc w:val="left"/>
            </w:pPr>
            <w:r>
              <w:t xml:space="preserve">360,000.00</w:t>
            </w:r>
          </w:p>
        </w:tc>
      </w:tr>
      <w:tr>
        <w:tc>
          <w:tcPr/>
          <w:p>
            <w:pPr>
              <w:pStyle w:val="Compact"/>
              <w:jc w:val="left"/>
            </w:pPr>
            <w:r>
              <w:rPr>
                <w:bCs/>
                <w:b/>
              </w:rPr>
              <w:t xml:space="preserve">Automotive Engineer - On-Site Testing &amp; Calibration</w:t>
            </w:r>
            <w:r>
              <w:br/>
            </w:r>
            <w:r>
              <w:t xml:space="preserve">Physical testing conducted at the proving grounds in Saint Petersburg. Services included engine mapping, emission testing, and dynamic handling calibration. The engineer supervised the test team and adjusted suspension parameters to optimize ride quality on local road surfaces.</w:t>
            </w:r>
          </w:p>
        </w:tc>
        <w:tc>
          <w:tcPr/>
          <w:p>
            <w:pPr>
              <w:pStyle w:val="Compact"/>
              <w:jc w:val="left"/>
            </w:pPr>
            <w:r>
              <w:t xml:space="preserve">40 Hours</w:t>
            </w:r>
          </w:p>
        </w:tc>
        <w:tc>
          <w:tcPr/>
          <w:p>
            <w:pPr>
              <w:pStyle w:val="Compact"/>
              <w:jc w:val="left"/>
            </w:pPr>
            <w:r>
              <w:t xml:space="preserve">5,000.00</w:t>
            </w:r>
          </w:p>
        </w:tc>
        <w:tc>
          <w:tcPr/>
          <w:p>
            <w:pPr>
              <w:pStyle w:val="Compact"/>
              <w:jc w:val="left"/>
            </w:pPr>
            <w:r>
              <w:t xml:space="preserve">200,000.00</w:t>
            </w:r>
          </w:p>
        </w:tc>
      </w:tr>
      <w:tr>
        <w:tc>
          <w:tcPr/>
          <w:p>
            <w:pPr>
              <w:pStyle w:val="Compact"/>
              <w:jc w:val="left"/>
            </w:pPr>
            <w:r>
              <w:rPr>
                <w:bCs/>
                <w:b/>
              </w:rPr>
              <w:t xml:space="preserve">Technical Documentation &amp; Regulatory Compliance</w:t>
            </w:r>
            <w:r>
              <w:br/>
            </w:r>
            <w:r>
              <w:t xml:space="preserve">Preparation of technical dossiers required for vehicle certification in the Russian Federation. This includes drafting schematics, material safety data sheets, and engineering change orders (ECOs) in accordance with GOST standards.</w:t>
            </w:r>
          </w:p>
        </w:tc>
        <w:tc>
          <w:tcPr/>
          <w:p>
            <w:pPr>
              <w:pStyle w:val="Compact"/>
              <w:jc w:val="left"/>
            </w:pPr>
            <w:r>
              <w:t xml:space="preserve">1 Lot</w:t>
            </w:r>
          </w:p>
        </w:tc>
        <w:tc>
          <w:tcPr/>
          <w:p>
            <w:pPr>
              <w:pStyle w:val="Compact"/>
              <w:jc w:val="left"/>
            </w:pPr>
            <w:r>
              <w:t xml:space="preserve">150,000.00</w:t>
            </w:r>
          </w:p>
        </w:tc>
        <w:tc>
          <w:tcPr/>
          <w:p>
            <w:pPr>
              <w:pStyle w:val="Compact"/>
              <w:jc w:val="left"/>
            </w:pPr>
            <w:r>
              <w:t xml:space="preserve">150,000.00</w:t>
            </w:r>
          </w:p>
        </w:tc>
      </w:tr>
    </w:tbl>
    <w:p>
      <w:pPr>
        <w:pStyle w:val="BodyText"/>
      </w:pPr>
      <w:r>
        <w:t xml:space="preserve">Subtotal:</w:t>
      </w:r>
      <w:r>
        <w:t xml:space="preserve"> </w:t>
      </w:r>
      <w:r>
        <w:t xml:space="preserve">1,250,000.00 RUB</w:t>
      </w:r>
    </w:p>
    <w:p>
      <w:pPr>
        <w:pStyle w:val="BodyText"/>
      </w:pPr>
      <w:r>
        <w:t xml:space="preserve">VAT (20%):</w:t>
      </w:r>
      <w:r>
        <w:t xml:space="preserve"> </w:t>
      </w:r>
      <w:r>
        <w:t xml:space="preserve">250,000.00 RUB</w:t>
      </w:r>
    </w:p>
    <w:p>
      <w:pPr>
        <w:pStyle w:val="BodyText"/>
      </w:pPr>
      <w:r>
        <w:t xml:space="preserve">TOTAL DUE:</w:t>
      </w:r>
      <w:r>
        <w:t xml:space="preserve"> </w:t>
      </w:r>
      <w:r>
        <w:t xml:space="preserve">1,500,000.00 RUB</w:t>
      </w:r>
    </w:p>
    <w:bookmarkStart w:id="22" w:name="payment-instructions"/>
    <w:p>
      <w:pPr>
        <w:pStyle w:val="Heading3"/>
      </w:pPr>
      <w:r>
        <w:t xml:space="preserve">Payment Instructions</w:t>
      </w:r>
    </w:p>
    <w:p>
      <w:pPr>
        <w:pStyle w:val="FirstParagraph"/>
      </w:pPr>
      <w:r>
        <w:t xml:space="preserve">Please remit payment within 30 days of the invoice date. Late payments may incur a penalty of 0.1% per day as per the Civil Code of the Russian Federation.</w:t>
      </w:r>
    </w:p>
    <w:p>
      <w:pPr>
        <w:pStyle w:val="BodyText"/>
      </w:pPr>
      <w:r>
        <w:rPr>
          <w:bCs/>
          <w:b/>
        </w:rPr>
        <w:t xml:space="preserve">Bank Details:</w:t>
      </w:r>
      <w:r>
        <w:br/>
      </w:r>
      <w:r>
        <w:t xml:space="preserve">Bank Name: Sberbank of Russia</w:t>
      </w:r>
      <w:r>
        <w:br/>
      </w:r>
      <w:r>
        <w:t xml:space="preserve">Account Name: Neva Automotive Engineering LLC</w:t>
      </w:r>
      <w:r>
        <w:br/>
      </w:r>
      <w:r>
        <w:t xml:space="preserve">Account Number: 40702810938000012345</w:t>
      </w:r>
      <w:r>
        <w:br/>
      </w:r>
      <w:r>
        <w:t xml:space="preserve">BIC/SWIFT: SABRRUMM</w:t>
      </w:r>
      <w:r>
        <w:br/>
      </w:r>
      <w:r>
        <w:t xml:space="preserve">Correspondent Account: 30101810400000000225</w:t>
      </w:r>
    </w:p>
    <w:bookmarkEnd w:id="22"/>
    <w:bookmarkStart w:id="23" w:name="terms-and-conditions"/>
    <w:p>
      <w:pPr>
        <w:pStyle w:val="Heading3"/>
      </w:pPr>
      <w:r>
        <w:t xml:space="preserve">Terms and Conditions</w:t>
      </w:r>
    </w:p>
    <w:p>
      <w:pPr>
        <w:pStyle w:val="FirstParagraph"/>
      </w:pPr>
      <w:r>
        <w:t xml:space="preserve">1.</w:t>
      </w:r>
      <w:r>
        <w:t xml:space="preserve"> </w:t>
      </w:r>
      <w:r>
        <w:rPr>
          <w:bCs/>
          <w:b/>
        </w:rPr>
        <w:t xml:space="preserve">Scope of Work:</w:t>
      </w:r>
      <w:r>
        <w:t xml:space="preserve"> </w:t>
      </w:r>
      <w:r>
        <w:t xml:space="preserve">This invoice covers the professional services rendered by our certified Automotive Engineers as detailed above. Any work performed outside the agreed scope will be billed separately.</w:t>
      </w:r>
    </w:p>
    <w:p>
      <w:pPr>
        <w:pStyle w:val="BodyText"/>
      </w:pPr>
      <w:r>
        <w:t xml:space="preserve">2.</w:t>
      </w:r>
      <w:r>
        <w:t xml:space="preserve"> </w:t>
      </w:r>
      <w:r>
        <w:rPr>
          <w:bCs/>
          <w:b/>
        </w:rPr>
        <w:t xml:space="preserve">Intellectual Property:</w:t>
      </w:r>
      <w:r>
        <w:t xml:space="preserve"> </w:t>
      </w:r>
      <w:r>
        <w:t xml:space="preserve">All engineering designs, simulations, and documentation created during this project remain the property of Neva Automotive Engineering until full payment is received. Upon payment, rights are transferred to the client as per the Master Service Agreement.</w:t>
      </w:r>
    </w:p>
    <w:p>
      <w:pPr>
        <w:pStyle w:val="BodyText"/>
      </w:pPr>
      <w:r>
        <w:t xml:space="preserve">3.</w:t>
      </w:r>
      <w:r>
        <w:t xml:space="preserve"> </w:t>
      </w:r>
      <w:r>
        <w:rPr>
          <w:bCs/>
          <w:b/>
        </w:rPr>
        <w:t xml:space="preserve">Regulatory Compliance:</w:t>
      </w:r>
      <w:r>
        <w:t xml:space="preserve"> </w:t>
      </w:r>
      <w:r>
        <w:t xml:space="preserve">Our Automotive Engineers ensure that all work complies with current Russian Federal Technical Regulations (TR CU) and international ISO standards applicable to automotive manufacturing in Saint Petersburg.</w:t>
      </w:r>
    </w:p>
    <w:p>
      <w:pPr>
        <w:pStyle w:val="BodyText"/>
      </w:pPr>
      <w:r>
        <w:t xml:space="preserve">4.</w:t>
      </w:r>
      <w:r>
        <w:t xml:space="preserve"> </w:t>
      </w:r>
      <w:r>
        <w:rPr>
          <w:bCs/>
          <w:b/>
        </w:rPr>
        <w:t xml:space="preserve">Dispute Resolution:</w:t>
      </w:r>
      <w:r>
        <w:t xml:space="preserve"> </w:t>
      </w:r>
      <w:r>
        <w:t xml:space="preserve">Any disputes arising from this invoice shall be resolved through negotiation. If unresolved, disputes will be settled in the Arbitration Court of Saint Petersburg.</w:t>
      </w:r>
    </w:p>
    <w:p>
      <w:pPr>
        <w:pStyle w:val="BodyText"/>
      </w:pPr>
      <w:r>
        <w:t xml:space="preserve">5.</w:t>
      </w:r>
      <w:r>
        <w:t xml:space="preserve"> </w:t>
      </w:r>
      <w:r>
        <w:rPr>
          <w:bCs/>
          <w:b/>
        </w:rPr>
        <w:t xml:space="preserve">Validity:</w:t>
      </w:r>
      <w:r>
        <w:t xml:space="preserve"> </w:t>
      </w:r>
      <w:r>
        <w:t xml:space="preserve">This invoice is valid for 90 days from the date of issue. Please reference Invoice #INV-RU-2023-089 in all communications and payments.</w:t>
      </w:r>
    </w:p>
    <w:bookmarkEnd w:id="23"/>
    <w:p>
      <w:pPr>
        <w:pStyle w:val="BodyText"/>
      </w:pPr>
      <w:r>
        <w:rPr>
          <w:bCs/>
          <w:b/>
        </w:rPr>
        <w:t xml:space="preserve">Authorized Signature</w:t>
      </w:r>
    </w:p>
    <w:p>
      <w:pPr>
        <w:pStyle w:val="BodyText"/>
      </w:pPr>
      <w:r>
        <w:t xml:space="preserve">Alexei Volkov</w:t>
      </w:r>
      <w:r>
        <w:br/>
      </w:r>
      <w:r>
        <w:t xml:space="preserve">Chief Engineer</w:t>
      </w:r>
    </w:p>
    <w:p>
      <w:pPr>
        <w:pStyle w:val="BodyText"/>
      </w:pPr>
      <w:r>
        <w:rPr>
          <w:bCs/>
          <w:b/>
        </w:rPr>
        <w:t xml:space="preserve">Received By</w:t>
      </w:r>
    </w:p>
    <w:p>
      <w:pPr>
        <w:pStyle w:val="BodyText"/>
      </w:pPr>
      <w:r>
        <w:t xml:space="preserve">Date: 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Automotive Engineering Services</dc:title>
  <dc:creator/>
  <dc:language>en</dc:language>
  <cp:keywords/>
  <dcterms:created xsi:type="dcterms:W3CDTF">2026-10-10T08:13:13Z</dcterms:created>
  <dcterms:modified xsi:type="dcterms:W3CDTF">2026-10-10T08:13:13Z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