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763825de5c8c549c33d28a663448a034fbf91e2"/>
    <w:p>
      <w:pPr>
        <w:pStyle w:val="Heading1"/>
      </w:pPr>
      <w:r>
        <w:t xml:space="preserve">Al-Nakheel Automotive Engineering Solutions</w:t>
      </w:r>
    </w:p>
    <w:p>
      <w:pPr>
        <w:pStyle w:val="FirstParagraph"/>
      </w:pPr>
      <w:r>
        <w:t xml:space="preserve">Specialized Automotive Engineering &amp; Consultancy</w:t>
      </w:r>
    </w:p>
    <w:p>
      <w:pPr>
        <w:pStyle w:val="BodyText"/>
      </w:pPr>
      <w:r>
        <w:t xml:space="preserve">Office 402, King Fahd Road, Al-Rawdah District</w:t>
      </w:r>
    </w:p>
    <w:p>
      <w:pPr>
        <w:pStyle w:val="BodyText"/>
      </w:pPr>
      <w:r>
        <w:t xml:space="preserve">Jeddah, Makkah Province, Saudi Arabia</w:t>
      </w:r>
    </w:p>
    <w:p>
      <w:pPr>
        <w:pStyle w:val="BodyText"/>
      </w:pPr>
      <w:r>
        <w:t xml:space="preserve">Zakat, Tax and Customs Authority (ZATCA) VAT Registration: 310123456700003</w:t>
      </w:r>
    </w:p>
    <w:p>
      <w:pPr>
        <w:pStyle w:val="BodyText"/>
      </w:pPr>
      <w:r>
        <w:t xml:space="preserve">Email: billing@alnakheel-auto.sa | Phone: +966 12 555 0199</w:t>
      </w:r>
    </w:p>
    <w:bookmarkEnd w:id="20"/>
    <w:bookmarkStart w:id="21" w:name="invoice"/>
    <w:p>
      <w:pPr>
        <w:pStyle w:val="Heading2"/>
      </w:pPr>
      <w:r>
        <w:t xml:space="preserve">INVOICE</w:t>
      </w:r>
    </w:p>
    <w:p>
      <w:pPr>
        <w:pStyle w:val="FirstParagraph"/>
      </w:pPr>
      <w:r>
        <w:rPr>
          <w:bCs/>
          <w:b/>
        </w:rPr>
        <w:t xml:space="preserve">Reference:</w:t>
      </w:r>
      <w:r>
        <w:t xml:space="preserve"> </w:t>
      </w:r>
      <w:r>
        <w:t xml:space="preserve">INV-JED-2023-089</w:t>
      </w:r>
    </w:p>
    <w:p>
      <w:pPr>
        <w:pStyle w:val="BodyText"/>
      </w:pPr>
      <w:r>
        <w:t xml:space="preserve">VAT Compliant</w:t>
      </w:r>
    </w:p>
    <w:bookmarkEnd w:id="21"/>
    <w:bookmarkStart w:id="22" w:name="bill-to"/>
    <w:p>
      <w:pPr>
        <w:pStyle w:val="Heading3"/>
      </w:pPr>
      <w:r>
        <w:t xml:space="preserve">Bill To:</w:t>
      </w:r>
    </w:p>
    <w:p>
      <w:pPr>
        <w:pStyle w:val="FirstParagraph"/>
      </w:pPr>
      <w:r>
        <w:rPr>
          <w:bCs/>
          <w:b/>
        </w:rPr>
        <w:t xml:space="preserve">Red Sea Logistics &amp; Transport Co.</w:t>
      </w:r>
    </w:p>
    <w:p>
      <w:pPr>
        <w:pStyle w:val="BodyText"/>
      </w:pPr>
      <w:r>
        <w:t xml:space="preserve">Attn: Procurement Department</w:t>
      </w:r>
    </w:p>
    <w:p>
      <w:pPr>
        <w:pStyle w:val="BodyText"/>
      </w:pPr>
      <w:r>
        <w:t xml:space="preserve">Industrial Area 30, Jeddah, Saudi Arabia</w:t>
      </w:r>
    </w:p>
    <w:p>
      <w:pPr>
        <w:pStyle w:val="BodyText"/>
      </w:pPr>
      <w:r>
        <w:t xml:space="preserve">VAT Registration: 300987654300003</w:t>
      </w:r>
    </w:p>
    <w:bookmarkEnd w:id="22"/>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Saudi Riyal (SAR)</w:t>
      </w:r>
    </w:p>
    <w:p>
      <w:pPr>
        <w:pStyle w:val="BodyText"/>
      </w:pPr>
      <w:r>
        <w:rPr>
          <w:bCs/>
          <w:b/>
        </w:rPr>
        <w:t xml:space="preserve">Project Scope:</w:t>
      </w:r>
      <w:r>
        <w:t xml:space="preserve"> </w:t>
      </w:r>
      <w:r>
        <w:t xml:space="preserve">This invoice covers professional services rendered by our certified Automotive Engineers regarding the fleet optimization and technical compliance audit for your heavy-duty transport vehicles operating within the Jeddah industrial zones. All engineering assessments were conducted in accordance with the Saudi Standards, Metrology and Quality Organization (SASO) regulations and local traffic authority requirements.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Senior Automotive Engineer Consultation:</w:t>
            </w:r>
            <w:r>
              <w:t xml:space="preserve"> </w:t>
            </w:r>
            <w:r>
              <w:t xml:space="preserve">Comprehensive diagnostic analysis of the client's heavy-duty diesel fleet. This includes engine performance mapping, emission control system verification, and fuel efficiency optimization strategies tailored for the Jeddah climate conditions.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Technical Compliance Audit:</w:t>
            </w:r>
            <w:r>
              <w:t xml:space="preserve"> </w:t>
            </w:r>
            <w:r>
              <w:t xml:space="preserve">Detailed inspection of vehicle safety systems, braking mechanisms, and suspension integrity to ensure full compliance with Saudi Arabia's Ministry of Transport regulations. Includes preparation of official engineering reports for regulatory submission.</w:t>
            </w:r>
          </w:p>
        </w:tc>
        <w:tc>
          <w:tcPr/>
          <w:p>
            <w:pPr>
              <w:pStyle w:val="Compact"/>
              <w:jc w:val="left"/>
            </w:pPr>
            <w:r>
              <w:t xml:space="preserve">25</w:t>
            </w:r>
          </w:p>
        </w:tc>
        <w:tc>
          <w:tcPr/>
          <w:p>
            <w:pPr>
              <w:pStyle w:val="Compact"/>
              <w:jc w:val="left"/>
            </w:pPr>
            <w:r>
              <w:t xml:space="preserve">400.00</w:t>
            </w:r>
          </w:p>
        </w:tc>
        <w:tc>
          <w:tcPr/>
          <w:p>
            <w:pPr>
              <w:pStyle w:val="Compact"/>
              <w:jc w:val="left"/>
            </w:pPr>
            <w:r>
              <w:t xml:space="preserve">10,000.00</w:t>
            </w:r>
          </w:p>
        </w:tc>
      </w:tr>
      <w:tr>
        <w:tc>
          <w:tcPr/>
          <w:p>
            <w:pPr>
              <w:pStyle w:val="Compact"/>
              <w:jc w:val="left"/>
            </w:pPr>
            <w:r>
              <w:t xml:space="preserve">3</w:t>
            </w:r>
          </w:p>
        </w:tc>
        <w:tc>
          <w:tcPr/>
          <w:p>
            <w:pPr>
              <w:pStyle w:val="Compact"/>
              <w:jc w:val="left"/>
            </w:pPr>
            <w:r>
              <w:rPr>
                <w:bCs/>
                <w:b/>
              </w:rPr>
              <w:t xml:space="preserve">Preventive Maintenance Strategy Development:</w:t>
            </w:r>
            <w:r>
              <w:t xml:space="preserve"> </w:t>
            </w:r>
            <w:r>
              <w:t xml:space="preserve">Creation of a customized maintenance schedule for the fleet to reduce downtime and extend vehicle lifespan. This service involves data analysis of current maintenance logs and engineering recommendations for parts replacement intervals.</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4</w:t>
            </w:r>
          </w:p>
        </w:tc>
        <w:tc>
          <w:tcPr/>
          <w:p>
            <w:pPr>
              <w:pStyle w:val="Compact"/>
              <w:jc w:val="left"/>
            </w:pPr>
            <w:r>
              <w:rPr>
                <w:bCs/>
                <w:b/>
              </w:rPr>
              <w:t xml:space="preserve">On-Site Engineering Support:</w:t>
            </w:r>
            <w:r>
              <w:t xml:space="preserve"> </w:t>
            </w:r>
            <w:r>
              <w:t xml:space="preserve">Deployment of a specialized Automotive Engineer to the Jeddah warehouse facility for hands-on troubleshooting of hydraulic lifting systems and transmission issues on three (3) primary logistics trucks.</w:t>
            </w:r>
          </w:p>
        </w:tc>
        <w:tc>
          <w:tcPr/>
          <w:p>
            <w:pPr>
              <w:pStyle w:val="Compact"/>
              <w:jc w:val="left"/>
            </w:pPr>
            <w:r>
              <w:t xml:space="preserve">10</w:t>
            </w:r>
          </w:p>
        </w:tc>
        <w:tc>
          <w:tcPr/>
          <w:p>
            <w:pPr>
              <w:pStyle w:val="Compact"/>
              <w:jc w:val="left"/>
            </w:pPr>
            <w:r>
              <w:t xml:space="preserve">500.00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Technical Documentation &amp; Reporting:</w:t>
            </w:r>
            <w:r>
              <w:t xml:space="preserve"> </w:t>
            </w:r>
            <w:r>
              <w:t xml:space="preserve">Compilation of all engineering findings, diagnostic data, and compliance certificates into a formal technical dossier. This ensures the client has all necessary documentation for insurance and regulatory audits in Saudi Arabia.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40,750.00 SAR</w:t>
      </w:r>
    </w:p>
    <w:p>
      <w:pPr>
        <w:pStyle w:val="BodyText"/>
      </w:pPr>
      <w:r>
        <w:t xml:space="preserve">VAT (15%):</w:t>
      </w:r>
      <w:r>
        <w:t xml:space="preserve"> </w:t>
      </w:r>
      <w:r>
        <w:t xml:space="preserve">6,112.50 SAR</w:t>
      </w:r>
    </w:p>
    <w:p>
      <w:pPr>
        <w:pStyle w:val="BodyText"/>
      </w:pPr>
      <w:r>
        <w:t xml:space="preserve">Total Amount Due:</w:t>
      </w:r>
      <w:r>
        <w:t xml:space="preserve"> </w:t>
      </w:r>
      <w:r>
        <w:t xml:space="preserve">46,862.50 SAR</w:t>
      </w:r>
    </w:p>
    <w:bookmarkStart w:id="23" w:name="payment-instructions"/>
    <w:p>
      <w:pPr>
        <w:pStyle w:val="Heading3"/>
      </w:pPr>
      <w:r>
        <w:t xml:space="preserve">Payment Instructions</w:t>
      </w:r>
    </w:p>
    <w:p>
      <w:pPr>
        <w:pStyle w:val="FirstParagraph"/>
      </w:pPr>
      <w:r>
        <w:t xml:space="preserve">Please remit payment via bank transfer to the following account within 30 days of the invoice date:</w:t>
      </w:r>
    </w:p>
    <w:p>
      <w:pPr>
        <w:numPr>
          <w:ilvl w:val="0"/>
          <w:numId w:val="1001"/>
        </w:numPr>
        <w:pStyle w:val="Compact"/>
      </w:pPr>
      <w:r>
        <w:rPr>
          <w:bCs/>
          <w:b/>
        </w:rPr>
        <w:t xml:space="preserve">Bank Name:</w:t>
      </w:r>
      <w:r>
        <w:t xml:space="preserve"> </w:t>
      </w:r>
      <w:r>
        <w:t xml:space="preserve">Al Rajhi Bank</w:t>
      </w:r>
    </w:p>
    <w:p>
      <w:pPr>
        <w:numPr>
          <w:ilvl w:val="0"/>
          <w:numId w:val="1001"/>
        </w:numPr>
        <w:pStyle w:val="Compact"/>
      </w:pPr>
      <w:r>
        <w:rPr>
          <w:bCs/>
          <w:b/>
        </w:rPr>
        <w:t xml:space="preserve">Account Name:</w:t>
      </w:r>
      <w:r>
        <w:t xml:space="preserve"> </w:t>
      </w:r>
      <w:r>
        <w:t xml:space="preserve">Al-Nakheel Automotive Engineering Solutions</w:t>
      </w:r>
    </w:p>
    <w:p>
      <w:pPr>
        <w:numPr>
          <w:ilvl w:val="0"/>
          <w:numId w:val="1001"/>
        </w:numPr>
        <w:pStyle w:val="Compact"/>
      </w:pPr>
      <w:r>
        <w:rPr>
          <w:bCs/>
          <w:b/>
        </w:rPr>
        <w:t xml:space="preserve">IBAN:</w:t>
      </w:r>
      <w:r>
        <w:t xml:space="preserve"> </w:t>
      </w:r>
      <w:r>
        <w:t xml:space="preserve">SA03 8000 0000 6080 1016 7519</w:t>
      </w:r>
    </w:p>
    <w:p>
      <w:pPr>
        <w:numPr>
          <w:ilvl w:val="0"/>
          <w:numId w:val="1001"/>
        </w:numPr>
        <w:pStyle w:val="Compact"/>
      </w:pPr>
      <w:r>
        <w:rPr>
          <w:bCs/>
          <w:b/>
        </w:rPr>
        <w:t xml:space="preserve">SWIFT Code:</w:t>
      </w:r>
      <w:r>
        <w:t xml:space="preserve"> </w:t>
      </w:r>
      <w:r>
        <w:t xml:space="preserve">NATIONALSAJED</w:t>
      </w:r>
    </w:p>
    <w:p>
      <w:pPr>
        <w:numPr>
          <w:ilvl w:val="0"/>
          <w:numId w:val="1001"/>
        </w:numPr>
        <w:pStyle w:val="Compact"/>
      </w:pPr>
      <w:r>
        <w:rPr>
          <w:bCs/>
          <w:b/>
        </w:rPr>
        <w:t xml:space="preserve">Reference:</w:t>
      </w:r>
      <w:r>
        <w:t xml:space="preserve"> </w:t>
      </w:r>
      <w:r>
        <w:t xml:space="preserve">INV-JED-2023-089</w:t>
      </w:r>
    </w:p>
    <w:p>
      <w:pPr>
        <w:pStyle w:val="FirstParagraph"/>
      </w:pPr>
      <w:r>
        <w:rPr>
          <w:iCs/>
          <w:i/>
        </w:rPr>
        <w:t xml:space="preserve">Note: Please include the invoice number in the transfer reference to facilitate quick reconciliation.</w:t>
      </w:r>
    </w:p>
    <w:bookmarkEnd w:id="23"/>
    <w:p>
      <w:pPr>
        <w:pStyle w:val="BodyText"/>
      </w:pPr>
      <w:r>
        <w:rPr>
          <w:bCs/>
          <w:b/>
        </w:rPr>
        <w:t xml:space="preserve">Terms and Conditions:</w:t>
      </w:r>
    </w:p>
    <w:p>
      <w:pPr>
        <w:numPr>
          <w:ilvl w:val="0"/>
          <w:numId w:val="1002"/>
        </w:numPr>
        <w:pStyle w:val="Compact"/>
      </w:pPr>
      <w:r>
        <w:t xml:space="preserve">Late payments will incur a penalty fee of 1.5% per month on the outstanding balance, in accordance with Saudi Arabian commercial law.</w:t>
      </w:r>
    </w:p>
    <w:p>
      <w:pPr>
        <w:numPr>
          <w:ilvl w:val="0"/>
          <w:numId w:val="1002"/>
        </w:numPr>
        <w:pStyle w:val="Compact"/>
      </w:pPr>
      <w:r>
        <w:t xml:space="preserve">All engineering services are provided based on the technical specifications agreed upon in the service contract dated October 1, 2023.</w:t>
      </w:r>
    </w:p>
    <w:p>
      <w:pPr>
        <w:numPr>
          <w:ilvl w:val="0"/>
          <w:numId w:val="1002"/>
        </w:numPr>
        <w:pStyle w:val="Compact"/>
      </w:pPr>
      <w:r>
        <w:t xml:space="preserve">This invoice is valid for payment within 30 days. After this period, the invoice may be subject to re-evaluation.</w:t>
      </w:r>
    </w:p>
    <w:p>
      <w:pPr>
        <w:numPr>
          <w:ilvl w:val="0"/>
          <w:numId w:val="1002"/>
        </w:numPr>
        <w:pStyle w:val="Compact"/>
      </w:pPr>
      <w:r>
        <w:t xml:space="preserve">Any disputes regarding the services rendered must be raised in writing within 7 days of receiving this invoice.</w:t>
      </w:r>
    </w:p>
    <w:p>
      <w:pPr>
        <w:numPr>
          <w:ilvl w:val="0"/>
          <w:numId w:val="1002"/>
        </w:numPr>
        <w:pStyle w:val="Compact"/>
      </w:pPr>
      <w:r>
        <w:t xml:space="preserve">Al-Nakheel Automotive Engineering Solutions reserves the right to suspend further services if payment is not received by the due date.</w:t>
      </w:r>
    </w:p>
    <w:p>
      <w:pPr>
        <w:pStyle w:val="FirstParagraph"/>
      </w:pPr>
      <w:r>
        <w:t xml:space="preserve">Thank you for your business. We appreciate your trust in our Automotive Engineering expertise.</w:t>
      </w:r>
    </w:p>
    <w:p>
      <w:pPr>
        <w:pStyle w:val="BodyText"/>
      </w:pPr>
      <w:r>
        <w:t xml:space="preserve">Al-Nakheel Automotive Engineering Solutions | Jeddah, Saudi Arabia</w:t>
      </w:r>
    </w:p>
    <w:p>
      <w:pPr>
        <w:pStyle w:val="BodyText"/>
      </w:pPr>
      <w:r>
        <w:t xml:space="preserve">For technical inquiries, please contact our engineering team at engineering@alnakheel-auto.sa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2026-10-10T08:38:08Z</dcterms:created>
  <dcterms:modified xsi:type="dcterms:W3CDTF">2026-10-10T08:38:08Z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