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bookmarkStart w:id="20" w:name="X5641bb3a292c0b5045b5767bcdf39f05aa4cb20"/>
    <w:p>
      <w:pPr>
        <w:pStyle w:val="Heading1"/>
      </w:pPr>
      <w:r>
        <w:t xml:space="preserve">Advanced Automotive Engineering Solutions</w:t>
      </w:r>
    </w:p>
    <w:p>
      <w:pPr>
        <w:pStyle w:val="FirstParagraph"/>
      </w:pPr>
      <w:r>
        <w:t xml:space="preserve">Unit 4, Cape Innovation Hub, Kloof Street</w:t>
      </w:r>
    </w:p>
    <w:p>
      <w:pPr>
        <w:pStyle w:val="BodyText"/>
      </w:pPr>
      <w:r>
        <w:t xml:space="preserve">Gardens, Cape Town, 8001</w:t>
      </w:r>
    </w:p>
    <w:p>
      <w:pPr>
        <w:pStyle w:val="BodyText"/>
      </w:pPr>
      <w:r>
        <w:t xml:space="preserve">Western Cape, South Africa</w:t>
      </w:r>
    </w:p>
    <w:p>
      <w:pPr>
        <w:pStyle w:val="BodyText"/>
      </w:pPr>
      <w:r>
        <w:t xml:space="preserve">Tax Reference: 4560198765</w:t>
      </w:r>
    </w:p>
    <w:p>
      <w:pPr>
        <w:pStyle w:val="BodyText"/>
      </w:pPr>
      <w:r>
        <w:t xml:space="preserve">Email: billing@aaes-ct.co.za | Phone: +27 21 555 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INV-CT-2023-0892</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Project:</w:t>
      </w:r>
      <w:r>
        <w:t xml:space="preserve"> </w:t>
      </w:r>
      <w:r>
        <w:t xml:space="preserve">EV Powertrain Optimization</w:t>
      </w:r>
    </w:p>
    <w:bookmarkEnd w:id="21"/>
    <w:bookmarkStart w:id="22" w:name="bill-to"/>
    <w:p>
      <w:pPr>
        <w:pStyle w:val="Heading3"/>
      </w:pPr>
      <w:r>
        <w:t xml:space="preserve">Bill To:</w:t>
      </w:r>
    </w:p>
    <w:p>
      <w:pPr>
        <w:pStyle w:val="FirstParagraph"/>
      </w:pPr>
      <w:r>
        <w:rPr>
          <w:bCs/>
          <w:b/>
        </w:rPr>
        <w:t xml:space="preserve">GreenDrive Mobility SA (Pty) Ltd</w:t>
      </w:r>
    </w:p>
    <w:p>
      <w:pPr>
        <w:pStyle w:val="BodyText"/>
      </w:pPr>
      <w:r>
        <w:t xml:space="preserve">120 Main Road, Century City</w:t>
      </w:r>
    </w:p>
    <w:p>
      <w:pPr>
        <w:pStyle w:val="BodyText"/>
      </w:pPr>
      <w:r>
        <w:t xml:space="preserve">Cape Town, 7441</w:t>
      </w:r>
    </w:p>
    <w:p>
      <w:pPr>
        <w:pStyle w:val="BodyText"/>
      </w:pPr>
      <w:r>
        <w:t xml:space="preserve">Western Cape, South Africa</w:t>
      </w:r>
    </w:p>
    <w:p>
      <w:pPr>
        <w:pStyle w:val="BodyText"/>
      </w:pPr>
      <w:r>
        <w:t xml:space="preserve">Attention: Procurement Department</w:t>
      </w:r>
    </w:p>
    <w:bookmarkEnd w:id="22"/>
    <w:bookmarkStart w:id="23" w:name="service-provider"/>
    <w:p>
      <w:pPr>
        <w:pStyle w:val="Heading3"/>
      </w:pPr>
      <w:r>
        <w:t xml:space="preserve">Service Provider:</w:t>
      </w:r>
    </w:p>
    <w:p>
      <w:pPr>
        <w:pStyle w:val="FirstParagraph"/>
      </w:pPr>
      <w:r>
        <w:rPr>
          <w:bCs/>
          <w:b/>
        </w:rPr>
        <w:t xml:space="preserve">Mr. Thabo Mokoena</w:t>
      </w:r>
    </w:p>
    <w:p>
      <w:pPr>
        <w:pStyle w:val="BodyText"/>
      </w:pPr>
      <w:r>
        <w:t xml:space="preserve">Senior Automotive Engineer</w:t>
      </w:r>
    </w:p>
    <w:p>
      <w:pPr>
        <w:pStyle w:val="BodyText"/>
      </w:pPr>
      <w:r>
        <w:t xml:space="preserve">SAE Registered Member: SAE-ENG-9921</w:t>
      </w:r>
    </w:p>
    <w:p>
      <w:pPr>
        <w:pStyle w:val="BodyText"/>
      </w:pPr>
      <w:r>
        <w:t xml:space="preserve">Specialization: Electric Vehicle Dynamics &amp; Thermal Management</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rPr>
                <w:bCs/>
                <w:b/>
              </w:rPr>
              <w:t xml:space="preserve">Phase 1: Technical Consultation &amp; Feasibility Study</w:t>
            </w:r>
            <w:r>
              <w:br/>
            </w:r>
            <w:r>
              <w:t xml:space="preserve">Comprehensive analysis of the proposed electric powertrain architecture for the new Cape Town commuter vehicle prototype. This includes energy density calculations, battery pack integration strategies, and compliance checks against South African National Road Traffic Regulations.</w:t>
            </w:r>
          </w:p>
        </w:tc>
        <w:tc>
          <w:tcPr/>
          <w:p>
            <w:pPr>
              <w:pStyle w:val="Compact"/>
              <w:jc w:val="left"/>
            </w:pPr>
            <w:r>
              <w:t xml:space="preserve">16 Hours</w:t>
            </w:r>
          </w:p>
        </w:tc>
        <w:tc>
          <w:tcPr/>
          <w:p>
            <w:pPr>
              <w:pStyle w:val="Compact"/>
              <w:jc w:val="left"/>
            </w:pPr>
            <w:r>
              <w:t xml:space="preserve">1,250.00</w:t>
            </w:r>
          </w:p>
        </w:tc>
        <w:tc>
          <w:tcPr/>
          <w:p>
            <w:pPr>
              <w:pStyle w:val="Compact"/>
              <w:jc w:val="left"/>
            </w:pPr>
            <w:r>
              <w:t xml:space="preserve">20,000.00</w:t>
            </w:r>
          </w:p>
        </w:tc>
      </w:tr>
      <w:tr>
        <w:tc>
          <w:tcPr/>
          <w:p>
            <w:pPr>
              <w:pStyle w:val="Compact"/>
              <w:jc w:val="left"/>
            </w:pPr>
            <w:r>
              <w:rPr>
                <w:bCs/>
                <w:b/>
              </w:rPr>
              <w:t xml:space="preserve">Phase 2: CAD Modeling &amp; Simulation</w:t>
            </w:r>
            <w:r>
              <w:br/>
            </w:r>
            <w:r>
              <w:t xml:space="preserve">Detailed 3D modeling of the chassis modifications required for battery placement. Conducted Finite Element Analysis (FEA) to ensure structural integrity under load. Simulations were performed to optimize aerodynamic drag coefficients specific to the coastal wind conditions of the Western Cape.</w:t>
            </w:r>
          </w:p>
        </w:tc>
        <w:tc>
          <w:tcPr/>
          <w:p>
            <w:pPr>
              <w:pStyle w:val="Compact"/>
              <w:jc w:val="left"/>
            </w:pPr>
            <w:r>
              <w:t xml:space="preserve">40 Hours</w:t>
            </w:r>
          </w:p>
        </w:tc>
        <w:tc>
          <w:tcPr/>
          <w:p>
            <w:pPr>
              <w:pStyle w:val="Compact"/>
              <w:jc w:val="left"/>
            </w:pPr>
            <w:r>
              <w:t xml:space="preserve">1,250.00</w:t>
            </w:r>
          </w:p>
        </w:tc>
        <w:tc>
          <w:tcPr/>
          <w:p>
            <w:pPr>
              <w:pStyle w:val="Compact"/>
              <w:jc w:val="left"/>
            </w:pPr>
            <w:r>
              <w:t xml:space="preserve">50,000.00</w:t>
            </w:r>
          </w:p>
        </w:tc>
      </w:tr>
      <w:tr>
        <w:tc>
          <w:tcPr/>
          <w:p>
            <w:pPr>
              <w:pStyle w:val="Compact"/>
              <w:jc w:val="left"/>
            </w:pPr>
            <w:r>
              <w:rPr>
                <w:bCs/>
                <w:b/>
              </w:rPr>
              <w:t xml:space="preserve">Phase 3: Thermal Management System Design</w:t>
            </w:r>
            <w:r>
              <w:br/>
            </w:r>
            <w:r>
              <w:t xml:space="preserve">Engineering of a liquid cooling system for the high-voltage battery pack. This service included selecting appropriate coolant fluids and designing the heat exchanger layout to prevent thermal runaway, ensuring safety and longevity of the components in varying South African climates.</w:t>
            </w:r>
          </w:p>
        </w:tc>
        <w:tc>
          <w:tcPr/>
          <w:p>
            <w:pPr>
              <w:pStyle w:val="Compact"/>
              <w:jc w:val="left"/>
            </w:pPr>
            <w:r>
              <w:t xml:space="preserve">24 Hours</w:t>
            </w:r>
          </w:p>
        </w:tc>
        <w:tc>
          <w:tcPr/>
          <w:p>
            <w:pPr>
              <w:pStyle w:val="Compact"/>
              <w:jc w:val="left"/>
            </w:pPr>
            <w:r>
              <w:t xml:space="preserve">1,250.00</w:t>
            </w:r>
          </w:p>
        </w:tc>
        <w:tc>
          <w:tcPr/>
          <w:p>
            <w:pPr>
              <w:pStyle w:val="Compact"/>
              <w:jc w:val="left"/>
            </w:pPr>
            <w:r>
              <w:t xml:space="preserve">30,000.00</w:t>
            </w:r>
          </w:p>
        </w:tc>
      </w:tr>
      <w:tr>
        <w:tc>
          <w:tcPr/>
          <w:p>
            <w:pPr>
              <w:pStyle w:val="Compact"/>
              <w:jc w:val="left"/>
            </w:pPr>
            <w:r>
              <w:rPr>
                <w:bCs/>
                <w:b/>
              </w:rPr>
              <w:t xml:space="preserve">Phase 4: On-Site Testing &amp; Calibration</w:t>
            </w:r>
            <w:r>
              <w:br/>
            </w:r>
            <w:r>
              <w:t xml:space="preserve">Physical testing of the prototype at the designated testing facility in Cape Town. This involved real-world data logging, calibration of the Battery Management System (BMS), and verification of regenerative braking efficiency. Includes travel time and equipment usage.</w:t>
            </w:r>
          </w:p>
        </w:tc>
        <w:tc>
          <w:tcPr/>
          <w:p>
            <w:pPr>
              <w:pStyle w:val="Compact"/>
              <w:jc w:val="left"/>
            </w:pPr>
            <w:r>
              <w:t xml:space="preserve">12 Hours</w:t>
            </w:r>
          </w:p>
        </w:tc>
        <w:tc>
          <w:tcPr/>
          <w:p>
            <w:pPr>
              <w:pStyle w:val="Compact"/>
              <w:jc w:val="left"/>
            </w:pPr>
            <w:r>
              <w:t xml:space="preserve">1,500.00</w:t>
            </w:r>
          </w:p>
        </w:tc>
        <w:tc>
          <w:tcPr/>
          <w:p>
            <w:pPr>
              <w:pStyle w:val="Compact"/>
              <w:jc w:val="left"/>
            </w:pPr>
            <w:r>
              <w:t xml:space="preserve">18,000.00</w:t>
            </w:r>
          </w:p>
        </w:tc>
      </w:tr>
      <w:tr>
        <w:tc>
          <w:tcPr/>
          <w:p>
            <w:pPr>
              <w:pStyle w:val="Compact"/>
              <w:jc w:val="left"/>
            </w:pPr>
            <w:r>
              <w:rPr>
                <w:bCs/>
                <w:b/>
              </w:rPr>
              <w:t xml:space="preserve">Phase 5: Final Engineering Report &amp; Documentation</w:t>
            </w:r>
            <w:r>
              <w:br/>
            </w:r>
            <w:r>
              <w:t xml:space="preserve">Compilation of a detailed technical report summarizing all findings, design specifications, and recommendations for mass production. Includes Bill of Materials (BOM) and assembly instructions tailored for local manufacturing standards.</w:t>
            </w:r>
          </w:p>
        </w:tc>
        <w:tc>
          <w:tcPr/>
          <w:p>
            <w:pPr>
              <w:pStyle w:val="Compact"/>
              <w:jc w:val="left"/>
            </w:pPr>
            <w:r>
              <w:t xml:space="preserve">1 Flat Fee</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R 133,000.00</w:t>
      </w:r>
    </w:p>
    <w:p>
      <w:pPr>
        <w:pStyle w:val="BodyText"/>
      </w:pPr>
      <w:r>
        <w:t xml:space="preserve">VAT (15%):</w:t>
      </w:r>
      <w:r>
        <w:t xml:space="preserve"> </w:t>
      </w:r>
      <w:r>
        <w:t xml:space="preserve">R 19,950.00</w:t>
      </w:r>
    </w:p>
    <w:p>
      <w:pPr>
        <w:pStyle w:val="BodyText"/>
      </w:pPr>
      <w:r>
        <w:t xml:space="preserve">TOTAL DUE:</w:t>
      </w:r>
      <w:r>
        <w:t xml:space="preserve"> </w:t>
      </w:r>
      <w:r>
        <w:t xml:space="preserve">R 152,950.00</w:t>
      </w:r>
    </w:p>
    <w:bookmarkStart w:id="24" w:name="payment-terms-conditions"/>
    <w:p>
      <w:pPr>
        <w:pStyle w:val="Heading4"/>
      </w:pPr>
      <w:r>
        <w:t xml:space="preserve">Payment Terms &amp; Conditions:</w:t>
      </w:r>
    </w:p>
    <w:p>
      <w:pPr>
        <w:pStyle w:val="FirstParagraph"/>
      </w:pPr>
      <w:r>
        <w:t xml:space="preserve">Payment is due within 30 days of the invoice date. Please make payments via Electronic Funds Transfer (EFT) to the bank details below. Late payments may incur interest at the prevailing prime rate plus 2%.</w:t>
      </w:r>
    </w:p>
    <w:p>
      <w:pPr>
        <w:pStyle w:val="BodyText"/>
      </w:pPr>
      <w:r>
        <w:rPr>
          <w:bCs/>
          <w:b/>
        </w:rPr>
        <w:t xml:space="preserve">Bank Details:</w:t>
      </w:r>
      <w:r>
        <w:br/>
      </w:r>
      <w:r>
        <w:t xml:space="preserve">Bank: Standard Bank</w:t>
      </w:r>
      <w:r>
        <w:br/>
      </w:r>
      <w:r>
        <w:t xml:space="preserve">Account Name: Advanced Automotive Engineering Solutions</w:t>
      </w:r>
      <w:r>
        <w:br/>
      </w:r>
      <w:r>
        <w:t xml:space="preserve">Account Number: 123456789</w:t>
      </w:r>
      <w:r>
        <w:br/>
      </w:r>
      <w:r>
        <w:t xml:space="preserve">Branch Code: 051001</w:t>
      </w:r>
      <w:r>
        <w:br/>
      </w:r>
      <w:r>
        <w:t xml:space="preserve">Reference: INV-CT-2023-0892</w:t>
      </w:r>
    </w:p>
    <w:p>
      <w:pPr>
        <w:pStyle w:val="BodyText"/>
      </w:pPr>
      <w:r>
        <w:rPr>
          <w:bCs/>
          <w:b/>
        </w:rPr>
        <w:t xml:space="preserve">Scope of Work Confirmation:</w:t>
      </w:r>
      <w:r>
        <w:br/>
      </w:r>
      <w:r>
        <w:t xml:space="preserve">This invoice covers all engineering services rendered by the Automotive Engineer as agreed upon in the contract dated 01 October 2023. All intellectual property regarding the designs and simulations created during this engagement remains the property of GreenDrive Mobility SA upon full payment of this invoice.</w:t>
      </w:r>
    </w:p>
    <w:p>
      <w:pPr>
        <w:pStyle w:val="BodyText"/>
      </w:pPr>
      <w:r>
        <w:rPr>
          <w:bCs/>
          <w:b/>
        </w:rPr>
        <w:t xml:space="preserve">Regulatory Compliance:</w:t>
      </w:r>
      <w:r>
        <w:br/>
      </w:r>
      <w:r>
        <w:t xml:space="preserve">All engineering work has been conducted in accordance with the Engineering Profession Act of South Africa and relevant ISO standards for automotive safety and quality management.</w:t>
      </w:r>
    </w:p>
    <w:bookmarkEnd w:id="24"/>
    <w:p>
      <w:pPr>
        <w:pStyle w:val="BodyText"/>
      </w:pPr>
      <w:r>
        <w:t xml:space="preserve">Thank you for your business. We look forward to continuing our partnership in advancing automotive technology in South Africa.</w:t>
      </w:r>
    </w:p>
    <w:p>
      <w:pPr>
        <w:pStyle w:val="BodyText"/>
      </w:pPr>
      <w:r>
        <w:t xml:space="preserve">Advanced Automotive Engineering Solutions | 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2026-10-10T07:03:23Z</dcterms:created>
  <dcterms:modified xsi:type="dcterms:W3CDTF">2026-10-10T07:03:23Z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