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INVOICE</w:t>
      </w:r>
    </w:p>
    <w:p>
      <w:pPr>
        <w:pStyle w:val="BodyText"/>
      </w:pPr>
      <w:r>
        <w:t xml:space="preserve">Baker Patisserie &amp; Confeitaria Ltda.</w:t>
      </w:r>
    </w:p>
    <w:p>
      <w:pPr>
        <w:pStyle w:val="BodyText"/>
      </w:pPr>
      <w:r>
        <w:t xml:space="preserve">CNPJ: 12.345.678/0001-90</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BKR-2025-00487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from-supplier"/>
    <w:p>
      <w:pPr>
        <w:pStyle w:val="Heading4"/>
      </w:pPr>
      <w:r>
        <w:t xml:space="preserve">From (Supplier)</w:t>
      </w:r>
    </w:p>
    <w:p>
      <w:pPr>
        <w:pStyle w:val="FirstParagraph"/>
      </w:pPr>
      <w:r>
        <w:t xml:space="preserve">Baker Patisserie &amp; Confeitaria Ltda.</w:t>
      </w:r>
    </w:p>
    <w:p>
      <w:pPr>
        <w:pStyle w:val="BodyText"/>
      </w:pPr>
      <w:r>
        <w:t xml:space="preserve">At. Ricardo Baker, Managing Director</w:t>
      </w:r>
    </w:p>
    <w:p>
      <w:pPr>
        <w:pStyle w:val="BodyText"/>
      </w:pPr>
      <w:r>
        <w:t xml:space="preserve">Rua Augusta, 1250 – Consolação</w:t>
      </w:r>
    </w:p>
    <w:p>
      <w:pPr>
        <w:pStyle w:val="BodyText"/>
      </w:pPr>
      <w:r>
        <w:t xml:space="preserve">São Paulo, SP – 01304-001</w:t>
      </w:r>
    </w:p>
    <w:p>
      <w:pPr>
        <w:pStyle w:val="BodyText"/>
      </w:pPr>
      <w:r>
        <w:t xml:space="preserve">Brazil</w:t>
      </w:r>
    </w:p>
    <w:p>
      <w:pPr>
        <w:pStyle w:val="BodyText"/>
      </w:pPr>
      <w:r>
        <w:t xml:space="preserve">Tel: +55 (11) 3284-7790</w:t>
      </w:r>
    </w:p>
    <w:p>
      <w:pPr>
        <w:pStyle w:val="BodyText"/>
      </w:pPr>
      <w:r>
        <w:t xml:space="preserve">Email: billing@baker-sp.com.br</w:t>
      </w:r>
    </w:p>
    <w:bookmarkEnd w:id="21"/>
    <w:bookmarkStart w:id="22" w:name="bill-to-client"/>
    <w:p>
      <w:pPr>
        <w:pStyle w:val="Heading4"/>
      </w:pPr>
      <w:r>
        <w:t xml:space="preserve">Bill To (Client)</w:t>
      </w:r>
    </w:p>
    <w:p>
      <w:pPr>
        <w:pStyle w:val="FirstParagraph"/>
      </w:pPr>
      <w:r>
        <w:t xml:space="preserve">Hotel Mirante Paulista S.A.</w:t>
      </w:r>
    </w:p>
    <w:p>
      <w:pPr>
        <w:pStyle w:val="BodyText"/>
      </w:pPr>
      <w:r>
        <w:t xml:space="preserve">At. Fernanda Costa, Procurement Manager</w:t>
      </w:r>
    </w:p>
    <w:p>
      <w:pPr>
        <w:pStyle w:val="BodyText"/>
      </w:pPr>
      <w:r>
        <w:t xml:space="preserve">Avenida Paulista, 2000 – Bela Vista</w:t>
      </w:r>
    </w:p>
    <w:p>
      <w:pPr>
        <w:pStyle w:val="BodyText"/>
      </w:pPr>
      <w:r>
        <w:t xml:space="preserve">São Paulo, SP – 01310-300</w:t>
      </w:r>
    </w:p>
    <w:p>
      <w:pPr>
        <w:pStyle w:val="BodyText"/>
      </w:pPr>
      <w:r>
        <w:t xml:space="preserve">Brazil</w:t>
      </w:r>
    </w:p>
    <w:p>
      <w:pPr>
        <w:pStyle w:val="BodyText"/>
      </w:pPr>
      <w:r>
        <w:t xml:space="preserve">CNPJ: 98.765.432/0001-10</w:t>
      </w:r>
    </w:p>
    <w:p>
      <w:pPr>
        <w:pStyle w:val="BodyText"/>
      </w:pPr>
      <w:r>
        <w:t xml:space="preserve">Tel: +55 (11) 3289-4455</w:t>
      </w:r>
    </w:p>
    <w:p>
      <w:pPr>
        <w:pStyle w:val="BodyText"/>
      </w:pPr>
      <w:r>
        <w:t xml:space="preserve">Email: compras@hotelmirante.com.br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Artisan Sourdough Bread – Baker Signature Collection (per 10-unit case)</w:t>
            </w:r>
          </w:p>
        </w:tc>
        <w:tc>
          <w:tcPr/>
          <w:p>
            <w:pPr>
              <w:pStyle w:val="Compact"/>
              <w:jc w:val="left"/>
            </w:pPr>
            <w:r>
              <w:t xml:space="preserve">40</w:t>
            </w:r>
          </w:p>
        </w:tc>
        <w:tc>
          <w:tcPr/>
          <w:p>
            <w:pPr>
              <w:pStyle w:val="Compact"/>
              <w:jc w:val="left"/>
            </w:pPr>
            <w:r>
              <w:t xml:space="preserve">Case</w:t>
            </w:r>
          </w:p>
        </w:tc>
        <w:tc>
          <w:tcPr/>
          <w:p>
            <w:pPr>
              <w:pStyle w:val="Compact"/>
              <w:jc w:val="left"/>
            </w:pPr>
            <w:r>
              <w:t xml:space="preserve">R$ 185.00</w:t>
            </w:r>
          </w:p>
        </w:tc>
        <w:tc>
          <w:tcPr/>
          <w:p>
            <w:pPr>
              <w:pStyle w:val="Compact"/>
              <w:jc w:val="left"/>
            </w:pPr>
            <w:r>
              <w:t xml:space="preserve">R$ 7,400.00</w:t>
            </w:r>
          </w:p>
        </w:tc>
      </w:tr>
      <w:tr>
        <w:tc>
          <w:tcPr/>
          <w:p>
            <w:pPr>
              <w:pStyle w:val="Compact"/>
              <w:jc w:val="left"/>
            </w:pPr>
            <w:r>
              <w:t xml:space="preserve">02</w:t>
            </w:r>
          </w:p>
        </w:tc>
        <w:tc>
          <w:tcPr/>
          <w:p>
            <w:pPr>
              <w:pStyle w:val="Compact"/>
              <w:jc w:val="left"/>
            </w:pPr>
            <w:r>
              <w:t xml:space="preserve">French Croissants – Butter Pastry, Baker Premium Line (per 24-unit tray)</w:t>
            </w:r>
          </w:p>
        </w:tc>
        <w:tc>
          <w:tcPr/>
          <w:p>
            <w:pPr>
              <w:pStyle w:val="Compact"/>
              <w:jc w:val="left"/>
            </w:pPr>
            <w:r>
              <w:t xml:space="preserve">60</w:t>
            </w:r>
          </w:p>
        </w:tc>
        <w:tc>
          <w:tcPr/>
          <w:p>
            <w:pPr>
              <w:pStyle w:val="Compact"/>
              <w:jc w:val="left"/>
            </w:pPr>
            <w:r>
              <w:t xml:space="preserve">Tray</w:t>
            </w:r>
          </w:p>
        </w:tc>
        <w:tc>
          <w:tcPr/>
          <w:p>
            <w:pPr>
              <w:pStyle w:val="Compact"/>
              <w:jc w:val="left"/>
            </w:pPr>
            <w:r>
              <w:t xml:space="preserve">R$ 210.00</w:t>
            </w:r>
          </w:p>
        </w:tc>
        <w:tc>
          <w:tcPr/>
          <w:p>
            <w:pPr>
              <w:pStyle w:val="Compact"/>
              <w:jc w:val="left"/>
            </w:pPr>
            <w:r>
              <w:t xml:space="preserve">R$ 12,600.00</w:t>
            </w:r>
          </w:p>
        </w:tc>
      </w:tr>
      <w:tr>
        <w:tc>
          <w:tcPr/>
          <w:p>
            <w:pPr>
              <w:pStyle w:val="Compact"/>
              <w:jc w:val="left"/>
            </w:pPr>
            <w:r>
              <w:t xml:space="preserve">03</w:t>
            </w:r>
          </w:p>
        </w:tc>
        <w:tc>
          <w:tcPr/>
          <w:p>
            <w:pPr>
              <w:pStyle w:val="Compact"/>
              <w:jc w:val="left"/>
            </w:pPr>
            <w:r>
              <w:t xml:space="preserve">Custom Wedding Cakes – Baker Atelier Design, 3-tier with fondant decoration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04</w:t>
            </w:r>
          </w:p>
        </w:tc>
        <w:tc>
          <w:tcPr/>
          <w:p>
            <w:pPr>
              <w:pStyle w:val="Compact"/>
              <w:jc w:val="left"/>
            </w:pPr>
            <w:r>
              <w:t xml:space="preserve">Portuguese Pastéis de Nata – Baker Traditional Recipe (per 36-unit box)</w:t>
            </w:r>
          </w:p>
        </w:tc>
        <w:tc>
          <w:tcPr/>
          <w:p>
            <w:pPr>
              <w:pStyle w:val="Compact"/>
              <w:jc w:val="left"/>
            </w:pPr>
            <w:r>
              <w:t xml:space="preserve">35</w:t>
            </w:r>
          </w:p>
        </w:tc>
        <w:tc>
          <w:tcPr/>
          <w:p>
            <w:pPr>
              <w:pStyle w:val="Compact"/>
              <w:jc w:val="left"/>
            </w:pPr>
            <w:r>
              <w:t xml:space="preserve">Box</w:t>
            </w:r>
          </w:p>
        </w:tc>
        <w:tc>
          <w:tcPr/>
          <w:p>
            <w:pPr>
              <w:pStyle w:val="Compact"/>
              <w:jc w:val="left"/>
            </w:pPr>
            <w:r>
              <w:t xml:space="preserve">R$ 148.00</w:t>
            </w:r>
          </w:p>
        </w:tc>
        <w:tc>
          <w:tcPr/>
          <w:p>
            <w:pPr>
              <w:pStyle w:val="Compact"/>
              <w:jc w:val="left"/>
            </w:pPr>
            <w:r>
              <w:t xml:space="preserve">R$ 5,180.00</w:t>
            </w:r>
          </w:p>
        </w:tc>
      </w:tr>
      <w:tr>
        <w:tc>
          <w:tcPr/>
          <w:p>
            <w:pPr>
              <w:pStyle w:val="Compact"/>
              <w:jc w:val="left"/>
            </w:pPr>
            <w:r>
              <w:t xml:space="preserve">05</w:t>
            </w:r>
          </w:p>
        </w:tc>
        <w:tc>
          <w:tcPr/>
          <w:p>
            <w:pPr>
              <w:pStyle w:val="Compact"/>
              <w:jc w:val="left"/>
            </w:pPr>
            <w:r>
              <w:t xml:space="preserve">On-site Baker Pastry Chef – Event Catering Service, São Paulo Convention Center (per 8-hour shift)</w:t>
            </w:r>
          </w:p>
        </w:tc>
        <w:tc>
          <w:tcPr/>
          <w:p>
            <w:pPr>
              <w:pStyle w:val="Compact"/>
              <w:jc w:val="left"/>
            </w:pPr>
            <w:r>
              <w:t xml:space="preserve">3</w:t>
            </w:r>
          </w:p>
        </w:tc>
        <w:tc>
          <w:tcPr/>
          <w:p>
            <w:pPr>
              <w:pStyle w:val="Compact"/>
              <w:jc w:val="left"/>
            </w:pPr>
            <w:r>
              <w:t xml:space="preserve">Shift</w:t>
            </w:r>
          </w:p>
        </w:tc>
        <w:tc>
          <w:tcPr/>
          <w:p>
            <w:pPr>
              <w:pStyle w:val="Compact"/>
              <w:jc w:val="left"/>
            </w:pPr>
            <w:r>
              <w:t xml:space="preserve">R$ 1,500.00</w:t>
            </w:r>
          </w:p>
        </w:tc>
        <w:tc>
          <w:tcPr/>
          <w:p>
            <w:pPr>
              <w:pStyle w:val="Compact"/>
              <w:jc w:val="left"/>
            </w:pPr>
            <w:r>
              <w:t xml:space="preserve">R$ 4,500.00</w:t>
            </w:r>
          </w:p>
        </w:tc>
      </w:tr>
      <w:tr>
        <w:tc>
          <w:tcPr/>
          <w:p>
            <w:pPr>
              <w:pStyle w:val="Compact"/>
              <w:jc w:val="left"/>
            </w:pPr>
            <w:r>
              <w:t xml:space="preserve">06</w:t>
            </w:r>
          </w:p>
        </w:tc>
        <w:tc>
          <w:tcPr/>
          <w:p>
            <w:pPr>
              <w:pStyle w:val="Compact"/>
              <w:jc w:val="left"/>
            </w:pPr>
            <w:r>
              <w:t xml:space="preserve">Delivery &amp; Cold Chain Logistics within São Paulo metropolitan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R$ 850.00</w:t>
            </w:r>
          </w:p>
        </w:tc>
        <w:tc>
          <w:tcPr/>
          <w:p>
            <w:pPr>
              <w:pStyle w:val="Compact"/>
              <w:jc w:val="left"/>
            </w:pPr>
            <w:r>
              <w:t xml:space="preserve">R$ 850.00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R$ 43,330.00</w:t>
            </w:r>
          </w:p>
        </w:tc>
      </w:tr>
      <w:tr>
        <w:tc>
          <w:tcPr/>
          <w:p>
            <w:pPr>
              <w:pStyle w:val="Compact"/>
              <w:jc w:val="left"/>
            </w:pPr>
            <w:r>
              <w:t xml:space="preserve">ICMS (18% – São Paulo State Tax)</w:t>
            </w:r>
          </w:p>
        </w:tc>
        <w:tc>
          <w:tcPr/>
          <w:p>
            <w:pPr>
              <w:pStyle w:val="Compact"/>
              <w:jc w:val="right"/>
            </w:pPr>
            <w:r>
              <w:t xml:space="preserve">R$ 7,799.40</w:t>
            </w:r>
          </w:p>
        </w:tc>
      </w:tr>
      <w:tr>
        <w:tc>
          <w:tcPr/>
          <w:p>
            <w:pPr>
              <w:pStyle w:val="Compact"/>
              <w:jc w:val="left"/>
            </w:pPr>
            <w:r>
              <w:t xml:space="preserve">ISS (5% – São Paulo Municipal Service Tax)</w:t>
            </w:r>
          </w:p>
        </w:tc>
        <w:tc>
          <w:tcPr/>
          <w:p>
            <w:pPr>
              <w:pStyle w:val="Compact"/>
              <w:jc w:val="right"/>
            </w:pPr>
            <w:r>
              <w:t xml:space="preserve">R$ 2,250.00</w:t>
            </w:r>
          </w:p>
        </w:tc>
      </w:tr>
      <w:tr>
        <w:tc>
          <w:tcPr/>
          <w:p>
            <w:pPr>
              <w:pStyle w:val="Compact"/>
              <w:jc w:val="left"/>
            </w:pPr>
            <w:r>
              <w:t xml:space="preserve">Discount (Corporate Loyalty – 3%)</w:t>
            </w:r>
          </w:p>
        </w:tc>
        <w:tc>
          <w:tcPr/>
          <w:p>
            <w:pPr>
              <w:pStyle w:val="Compact"/>
              <w:jc w:val="right"/>
            </w:pPr>
            <w:r>
              <w:t xml:space="preserve">- R$ 1,299.90</w:t>
            </w:r>
          </w:p>
        </w:tc>
      </w:tr>
      <w:tr>
        <w:tc>
          <w:tcPr/>
          <w:p>
            <w:pPr>
              <w:pStyle w:val="Compact"/>
              <w:jc w:val="left"/>
            </w:pPr>
            <w:r>
              <w:t xml:space="preserve">TOTAL DUE</w:t>
            </w:r>
          </w:p>
        </w:tc>
        <w:tc>
          <w:tcPr/>
          <w:p>
            <w:pPr>
              <w:pStyle w:val="Compact"/>
              <w:jc w:val="right"/>
            </w:pPr>
            <w:r>
              <w:t xml:space="preserve">R$ 52,079.50</w:t>
            </w:r>
          </w:p>
        </w:tc>
      </w:tr>
    </w:tbl>
    <w:bookmarkStart w:id="23" w:name="payment-terms-notes"/>
    <w:p>
      <w:pPr>
        <w:pStyle w:val="Heading4"/>
      </w:pPr>
      <w:r>
        <w:t xml:space="preserve">Payment &amp; Terms Notes</w:t>
      </w:r>
    </w:p>
    <w:p>
      <w:pPr>
        <w:pStyle w:val="FirstParagraph"/>
      </w:pPr>
      <w:r>
        <w:rPr>
          <w:bCs/>
          <w:b/>
        </w:rPr>
        <w:t xml:space="preserve">Payment Method:</w:t>
      </w:r>
      <w:r>
        <w:t xml:space="preserve"> </w:t>
      </w:r>
      <w:r>
        <w:t xml:space="preserve">Bank Transfer (TED/PIX) to Banco do Brasil, Ag. 1234-5, Conta Corrente: 45.678-9, CNPJ 12.345.678/0001-90. PIX Key: billing@baker-sp.com.br</w:t>
      </w:r>
    </w:p>
    <w:p>
      <w:pPr>
        <w:pStyle w:val="BodyText"/>
      </w:pPr>
      <w:r>
        <w:rPr>
          <w:bCs/>
          <w:b/>
        </w:rPr>
        <w:t xml:space="preserve">Due Date:</w:t>
      </w:r>
      <w:r>
        <w:t xml:space="preserve"> </w:t>
      </w:r>
      <w:r>
        <w:t xml:space="preserve">This invoice must be settled no later than 30 June 2025. Late payments are subject to a 1% monthly interest charge plus a 2% administrative penalty, in accordance with Brazilian commercial law (Código Civil, Art. 412).</w:t>
      </w:r>
    </w:p>
    <w:p>
      <w:pPr>
        <w:pStyle w:val="BodyText"/>
      </w:pPr>
      <w:r>
        <w:rPr>
          <w:bCs/>
          <w:b/>
        </w:rPr>
        <w:t xml:space="preserve">Delivery:</w:t>
      </w:r>
      <w:r>
        <w:t xml:space="preserve"> </w:t>
      </w:r>
      <w:r>
        <w:t xml:space="preserve">All Baker-branded pastry products will be delivered to the Hotel Mirante Paulista kitchen receiving dock in São Paulo between 05:00 and 07:00 AM on the agreed delivery dates. The client is responsible for inspecting goods upon receipt and reporting any discrepancies within 24 hours.</w:t>
      </w:r>
    </w:p>
    <w:p>
      <w:pPr>
        <w:pStyle w:val="BodyText"/>
      </w:pPr>
      <w:r>
        <w:rPr>
          <w:bCs/>
          <w:b/>
        </w:rPr>
        <w:t xml:space="preserve">Validity:</w:t>
      </w:r>
      <w:r>
        <w:t xml:space="preserve"> </w:t>
      </w:r>
      <w:r>
        <w:t xml:space="preserve">This invoice is valid for 30 calendar days from the issue date. Baker Patisserie &amp; Confeitaria Ltda. reserves the right to adjust pricing for orders exceeding 500 units per delivery cycle.</w:t>
      </w:r>
    </w:p>
    <w:p>
      <w:pPr>
        <w:pStyle w:val="BodyText"/>
      </w:pPr>
      <w:r>
        <w:rPr>
          <w:bCs/>
          <w:b/>
        </w:rPr>
        <w:t xml:space="preserve">Tax Compliance:</w:t>
      </w:r>
      <w:r>
        <w:t xml:space="preserve"> </w:t>
      </w:r>
      <w:r>
        <w:t xml:space="preserve">This invoice has been issued in compliance with the Brazilian Federal Revenue Service (Receita Federal do Brasil) regulations and the São Paulo State Tax Authority (Sefaz-SP) electronic invoice (NF-e) system. The corresponding NF-e access key is: 352506123456780001905500100004871234567890.</w:t>
      </w:r>
    </w:p>
    <w:bookmarkEnd w:id="23"/>
    <w:p>
      <w:pPr>
        <w:pStyle w:val="BodyText"/>
      </w:pPr>
      <w:r>
        <w:rPr>
          <w:bCs/>
          <w:b/>
        </w:rPr>
        <w:t xml:space="preserve">Baker Patisserie &amp; Confeitaria Ltda.</w:t>
      </w:r>
      <w:r>
        <w:t xml:space="preserve"> </w:t>
      </w:r>
      <w:r>
        <w:t xml:space="preserve">– CNPJ: 12.345.678/0001-90 – Insc. Estadual: 123.456.789.111</w:t>
      </w:r>
    </w:p>
    <w:p>
      <w:pPr>
        <w:pStyle w:val="BodyText"/>
      </w:pPr>
      <w:r>
        <w:t xml:space="preserve">Rua Augusta, 1250 – Consolação – São Paulo, SP – CEP 01304-001 – Brazil</w:t>
      </w:r>
    </w:p>
    <w:p>
      <w:pPr>
        <w:pStyle w:val="BodyText"/>
      </w:pPr>
      <w:r>
        <w:t xml:space="preserve">This invoice was generated electronically by Baker Patisserie &amp; Confeitaria Ltda. and serves as a valid fiscal document for commercial transactions within the state of São Paulo, Brazil.</w:t>
      </w:r>
    </w:p>
    <w:p>
      <w:pPr>
        <w:pStyle w:val="BodyText"/>
      </w:pPr>
      <w:r>
        <w:t xml:space="preserve">Thank you for choosing Baker. We are proud to serve the São Paulo community with the finest artisanal pastries and baked goods. For any questions regarding this invoice, please contact our billing department at billing@baker-sp.com.br or +55 (11) 3284-7790, Monday through Friday, 08:00–18:00 BRT.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São Paulo, Brazil</dc:title>
  <dc:creator/>
  <dc:language>en</dc:language>
  <cp:keywords/>
  <dcterms:created xsi:type="dcterms:W3CDTF">2026-10-10T03:13:03Z</dcterms:created>
  <dcterms:modified xsi:type="dcterms:W3CDTF">2026-10-10T03:13:03Z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