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Tehran</w:t>
      </w:r>
      <w:r>
        <w:t xml:space="preserve"> </w:t>
      </w:r>
      <w:r>
        <w:t xml:space="preserve">Baker</w:t>
      </w:r>
      <w:r>
        <w:t xml:space="preserve"> </w:t>
      </w:r>
      <w:r>
        <w:t xml:space="preserve">Co.</w:t>
      </w:r>
    </w:p>
    <w:bookmarkStart w:id="20" w:name="tehran-baker-co."/>
    <w:p>
      <w:pPr>
        <w:pStyle w:val="Heading1"/>
      </w:pPr>
      <w:r>
        <w:t xml:space="preserve">Tehran Baker Co.</w:t>
      </w:r>
    </w:p>
    <w:p>
      <w:pPr>
        <w:pStyle w:val="FirstParagraph"/>
      </w:pPr>
      <w:r>
        <w:rPr>
          <w:bCs/>
          <w:b/>
        </w:rPr>
        <w:t xml:space="preserve">Artisan Bakery &amp; Confectionery</w:t>
      </w:r>
    </w:p>
    <w:p>
      <w:pPr>
        <w:pStyle w:val="BodyText"/>
      </w:pPr>
      <w:r>
        <w:t xml:space="preserve">142 Ferdowsi Avenue, Valiasr Street</w:t>
      </w:r>
    </w:p>
    <w:p>
      <w:pPr>
        <w:pStyle w:val="BodyText"/>
      </w:pPr>
      <w:r>
        <w:t xml:space="preserve">Tehran, Iran 14186-35210</w:t>
      </w:r>
    </w:p>
    <w:p>
      <w:pPr>
        <w:pStyle w:val="BodyText"/>
      </w:pPr>
      <w:r>
        <w:t xml:space="preserve">Tel: +98 21 8876 5432</w:t>
      </w:r>
    </w:p>
    <w:p>
      <w:pPr>
        <w:pStyle w:val="BodyText"/>
      </w:pPr>
      <w:r>
        <w:t xml:space="preserve">Email: orders@tehranbaker.ir</w:t>
      </w:r>
    </w:p>
    <w:p>
      <w:pPr>
        <w:pStyle w:val="BodyText"/>
      </w:pPr>
      <w:r>
        <w:t xml:space="preserve">Registration No: IR-TEH-2019-004821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TB-2025-0347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Arash Mohammadi</w:t>
      </w:r>
    </w:p>
    <w:p>
      <w:pPr>
        <w:pStyle w:val="BodyText"/>
      </w:pPr>
      <w:r>
        <w:rPr>
          <w:bCs/>
          <w:b/>
        </w:rPr>
        <w:t xml:space="preserve">Company:</w:t>
      </w:r>
      <w:r>
        <w:t xml:space="preserve"> </w:t>
      </w:r>
      <w:r>
        <w:t xml:space="preserve">Persian Catering Services Ltd.</w:t>
      </w:r>
    </w:p>
    <w:p>
      <w:pPr>
        <w:pStyle w:val="BodyText"/>
      </w:pPr>
      <w:r>
        <w:rPr>
          <w:bCs/>
          <w:b/>
        </w:rPr>
        <w:t xml:space="preserve">Address:</w:t>
      </w:r>
      <w:r>
        <w:t xml:space="preserve"> </w:t>
      </w:r>
      <w:r>
        <w:t xml:space="preserve">88 Enghelab Street, District 1</w:t>
      </w:r>
    </w:p>
    <w:p>
      <w:pPr>
        <w:pStyle w:val="BodyText"/>
      </w:pPr>
      <w:r>
        <w:rPr>
          <w:bCs/>
          <w:b/>
        </w:rPr>
        <w:t xml:space="preserve">Tehran, Iran 11365-77420</w:t>
      </w:r>
    </w:p>
    <w:p>
      <w:pPr>
        <w:pStyle w:val="BodyText"/>
      </w:pPr>
      <w:r>
        <w:rPr>
          <w:bCs/>
          <w:b/>
        </w:rPr>
        <w:t xml:space="preserve">Tax ID:</w:t>
      </w:r>
      <w:r>
        <w:t xml:space="preserve"> </w:t>
      </w:r>
      <w:r>
        <w:t xml:space="preserve">1020458763</w:t>
      </w:r>
    </w:p>
    <w:p>
      <w:pPr>
        <w:pStyle w:val="BodyText"/>
      </w:pPr>
      <w:r>
        <w:rPr>
          <w:bCs/>
          <w:b/>
        </w:rPr>
        <w:t xml:space="preserve">Contact:</w:t>
      </w:r>
      <w:r>
        <w:t xml:space="preserve"> </w:t>
      </w:r>
      <w:r>
        <w:t xml:space="preserve">+98 912 345 6789</w:t>
      </w:r>
    </w:p>
    <w:bookmarkEnd w:id="22"/>
    <w:bookmarkStart w:id="23" w:name="invoice-details"/>
    <w:p>
      <w:pPr>
        <w:pStyle w:val="Heading3"/>
      </w:pPr>
      <w:r>
        <w:t xml:space="preserve">Invoice Details</w:t>
      </w:r>
    </w:p>
    <w:p>
      <w:pPr>
        <w:pStyle w:val="FirstParagraph"/>
      </w:pPr>
      <w:r>
        <w:rPr>
          <w:bCs/>
          <w:b/>
        </w:rPr>
        <w:t xml:space="preserve">Prepared By:</w:t>
      </w:r>
      <w:r>
        <w:t xml:space="preserve"> </w:t>
      </w:r>
      <w:r>
        <w:t xml:space="preserve">Fatemeh Rahimi, Baker &amp; Head of Production</w:t>
      </w:r>
    </w:p>
    <w:p>
      <w:pPr>
        <w:pStyle w:val="BodyText"/>
      </w:pPr>
      <w:r>
        <w:rPr>
          <w:bCs/>
          <w:b/>
        </w:rPr>
        <w:t xml:space="preserve">Order Reference:</w:t>
      </w:r>
      <w:r>
        <w:t xml:space="preserve"> </w:t>
      </w:r>
      <w:r>
        <w:t xml:space="preserve">PO-2025-1182</w:t>
      </w:r>
    </w:p>
    <w:p>
      <w:pPr>
        <w:pStyle w:val="BodyText"/>
      </w:pPr>
      <w:r>
        <w:rPr>
          <w:bCs/>
          <w:b/>
        </w:rPr>
        <w:t xml:space="preserve">Delivery Location:</w:t>
      </w:r>
      <w:r>
        <w:t xml:space="preserve"> </w:t>
      </w:r>
      <w:r>
        <w:t xml:space="preserve">Tehran, Iran</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Bank Melli Iran</w:t>
      </w:r>
    </w:p>
    <w:p>
      <w:pPr>
        <w:pStyle w:val="BodyText"/>
      </w:pPr>
      <w:r>
        <w:rPr>
          <w:bCs/>
          <w:b/>
        </w:rPr>
        <w:t xml:space="preserve">Account No:</w:t>
      </w:r>
      <w:r>
        <w:t xml:space="preserve"> </w:t>
      </w:r>
      <w:r>
        <w:t xml:space="preserve">IR88 0140 0015 4012 3456 7890 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Traditional Iranian Sangak Bread (Batch of 50 loaves, baked fresh by master baker)</w:t>
            </w:r>
          </w:p>
        </w:tc>
        <w:tc>
          <w:tcPr/>
          <w:p>
            <w:pPr>
              <w:pStyle w:val="Compact"/>
              <w:jc w:val="left"/>
            </w:pPr>
            <w:r>
              <w:t xml:space="preserve">Baked Goods</w:t>
            </w:r>
          </w:p>
        </w:tc>
        <w:tc>
          <w:tcPr/>
          <w:p>
            <w:pPr>
              <w:pStyle w:val="Compact"/>
              <w:jc w:val="left"/>
            </w:pPr>
            <w:r>
              <w:t xml:space="preserve">50</w:t>
            </w:r>
          </w:p>
        </w:tc>
        <w:tc>
          <w:tcPr/>
          <w:p>
            <w:pPr>
              <w:pStyle w:val="Compact"/>
              <w:jc w:val="left"/>
            </w:pPr>
            <w:r>
              <w:t xml:space="preserve">85,000</w:t>
            </w:r>
          </w:p>
        </w:tc>
        <w:tc>
          <w:tcPr/>
          <w:p>
            <w:pPr>
              <w:pStyle w:val="Compact"/>
              <w:jc w:val="left"/>
            </w:pPr>
            <w:r>
              <w:t xml:space="preserve">4,250,000</w:t>
            </w:r>
          </w:p>
        </w:tc>
      </w:tr>
      <w:tr>
        <w:tc>
          <w:tcPr/>
          <w:p>
            <w:pPr>
              <w:pStyle w:val="Compact"/>
              <w:jc w:val="left"/>
            </w:pPr>
            <w:r>
              <w:t xml:space="preserve">2</w:t>
            </w:r>
          </w:p>
        </w:tc>
        <w:tc>
          <w:tcPr/>
          <w:p>
            <w:pPr>
              <w:pStyle w:val="Compact"/>
              <w:jc w:val="left"/>
            </w:pPr>
            <w:r>
              <w:t xml:space="preserve">Barbari Bread with Sesame Topping (Premium artisan loaf, Tehran specialty)</w:t>
            </w:r>
          </w:p>
        </w:tc>
        <w:tc>
          <w:tcPr/>
          <w:p>
            <w:pPr>
              <w:pStyle w:val="Compact"/>
              <w:jc w:val="left"/>
            </w:pPr>
            <w:r>
              <w:t xml:space="preserve">Baked Goods</w:t>
            </w:r>
          </w:p>
        </w:tc>
        <w:tc>
          <w:tcPr/>
          <w:p>
            <w:pPr>
              <w:pStyle w:val="Compact"/>
              <w:jc w:val="left"/>
            </w:pPr>
            <w:r>
              <w:t xml:space="preserve">40</w:t>
            </w:r>
          </w:p>
        </w:tc>
        <w:tc>
          <w:tcPr/>
          <w:p>
            <w:pPr>
              <w:pStyle w:val="Compact"/>
              <w:jc w:val="left"/>
            </w:pPr>
            <w:r>
              <w:t xml:space="preserve">95,000</w:t>
            </w:r>
          </w:p>
        </w:tc>
        <w:tc>
          <w:tcPr/>
          <w:p>
            <w:pPr>
              <w:pStyle w:val="Compact"/>
              <w:jc w:val="left"/>
            </w:pPr>
            <w:r>
              <w:t xml:space="preserve">3,800,000</w:t>
            </w:r>
          </w:p>
        </w:tc>
      </w:tr>
      <w:tr>
        <w:tc>
          <w:tcPr/>
          <w:p>
            <w:pPr>
              <w:pStyle w:val="Compact"/>
              <w:jc w:val="left"/>
            </w:pPr>
            <w:r>
              <w:t xml:space="preserve">3</w:t>
            </w:r>
          </w:p>
        </w:tc>
        <w:tc>
          <w:tcPr/>
          <w:p>
            <w:pPr>
              <w:pStyle w:val="Compact"/>
              <w:jc w:val="left"/>
            </w:pPr>
            <w:r>
              <w:t xml:space="preserve">Shirini (Persian Sweet Pastries) – Assorted Box of 24 pieces</w:t>
            </w:r>
          </w:p>
        </w:tc>
        <w:tc>
          <w:tcPr/>
          <w:p>
            <w:pPr>
              <w:pStyle w:val="Compact"/>
              <w:jc w:val="left"/>
            </w:pPr>
            <w:r>
              <w:t xml:space="preserve">Confectionery</w:t>
            </w:r>
          </w:p>
        </w:tc>
        <w:tc>
          <w:tcPr/>
          <w:p>
            <w:pPr>
              <w:pStyle w:val="Compact"/>
              <w:jc w:val="left"/>
            </w:pPr>
            <w:r>
              <w:t xml:space="preserve">10</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Custom Wedding Cake – Three-tier, Persian floral design, almond &amp; pistachio</w:t>
            </w:r>
          </w:p>
        </w:tc>
        <w:tc>
          <w:tcPr/>
          <w:p>
            <w:pPr>
              <w:pStyle w:val="Compact"/>
              <w:jc w:val="left"/>
            </w:pPr>
            <w:r>
              <w:t xml:space="preserve">Custom Order</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Baklava &amp; Gazak (Traditional Iranian Desserts) – 5 kg bulk order</w:t>
            </w:r>
          </w:p>
        </w:tc>
        <w:tc>
          <w:tcPr/>
          <w:p>
            <w:pPr>
              <w:pStyle w:val="Compact"/>
              <w:jc w:val="left"/>
            </w:pPr>
            <w:r>
              <w:t xml:space="preserve">Confectionery</w:t>
            </w:r>
          </w:p>
        </w:tc>
        <w:tc>
          <w:tcPr/>
          <w:p>
            <w:pPr>
              <w:pStyle w:val="Compact"/>
              <w:jc w:val="left"/>
            </w:pPr>
            <w:r>
              <w:t xml:space="preserve">5</w:t>
            </w:r>
          </w:p>
        </w:tc>
        <w:tc>
          <w:tcPr/>
          <w:p>
            <w:pPr>
              <w:pStyle w:val="Compact"/>
              <w:jc w:val="left"/>
            </w:pPr>
            <w:r>
              <w:t xml:space="preserve">1,450,000</w:t>
            </w:r>
          </w:p>
        </w:tc>
        <w:tc>
          <w:tcPr/>
          <w:p>
            <w:pPr>
              <w:pStyle w:val="Compact"/>
              <w:jc w:val="left"/>
            </w:pPr>
            <w:r>
              <w:t xml:space="preserve">7,250,000</w:t>
            </w:r>
          </w:p>
        </w:tc>
      </w:tr>
      <w:tr>
        <w:tc>
          <w:tcPr/>
          <w:p>
            <w:pPr>
              <w:pStyle w:val="Compact"/>
              <w:jc w:val="left"/>
            </w:pPr>
            <w:r>
              <w:t xml:space="preserve">6</w:t>
            </w:r>
          </w:p>
        </w:tc>
        <w:tc>
          <w:tcPr/>
          <w:p>
            <w:pPr>
              <w:pStyle w:val="Compact"/>
              <w:jc w:val="left"/>
            </w:pPr>
            <w:r>
              <w:t xml:space="preserve">Delivery &amp; Handling within Tehran Metropolitan Area</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Custom Packaging &amp; Branding for Corporate Event (Tehran, Iran)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47,850,000 IRR</w:t>
            </w:r>
          </w:p>
        </w:tc>
      </w:tr>
      <w:tr>
        <w:tc>
          <w:tcPr/>
          <w:p>
            <w:pPr>
              <w:pStyle w:val="Compact"/>
              <w:jc w:val="left"/>
            </w:pPr>
            <w:r>
              <w:t xml:space="preserve">VAT (9% – Iran Standard Rate)</w:t>
            </w:r>
          </w:p>
        </w:tc>
        <w:tc>
          <w:tcPr/>
          <w:p>
            <w:pPr>
              <w:pStyle w:val="Compact"/>
              <w:jc w:val="left"/>
            </w:pPr>
            <w:r>
              <w:t xml:space="preserve">4,306,500 IRR</w:t>
            </w:r>
          </w:p>
        </w:tc>
      </w:tr>
      <w:tr>
        <w:tc>
          <w:tcPr/>
          <w:p>
            <w:pPr>
              <w:pStyle w:val="Compact"/>
              <w:jc w:val="left"/>
            </w:pPr>
            <w:r>
              <w:t xml:space="preserve">Discount (Loyal Client – 3%)</w:t>
            </w:r>
          </w:p>
        </w:tc>
        <w:tc>
          <w:tcPr/>
          <w:p>
            <w:pPr>
              <w:pStyle w:val="Compact"/>
              <w:jc w:val="left"/>
            </w:pPr>
            <w:r>
              <w:t xml:space="preserve">-1,435,500 IRR</w:t>
            </w:r>
          </w:p>
        </w:tc>
      </w:tr>
      <w:tr>
        <w:tc>
          <w:tcPr/>
          <w:p>
            <w:pPr>
              <w:pStyle w:val="Compact"/>
              <w:jc w:val="left"/>
            </w:pPr>
            <w:r>
              <w:t xml:space="preserve">Grand Total</w:t>
            </w:r>
          </w:p>
        </w:tc>
        <w:tc>
          <w:tcPr/>
          <w:p>
            <w:pPr>
              <w:pStyle w:val="Compact"/>
              <w:jc w:val="left"/>
            </w:pPr>
            <w:r>
              <w:t xml:space="preserve">50,721,000 IRR</w:t>
            </w:r>
          </w:p>
        </w:tc>
      </w:tr>
    </w:tbl>
    <w:bookmarkStart w:id="24" w:name="invoice-notes-terms"/>
    <w:p>
      <w:pPr>
        <w:pStyle w:val="Heading3"/>
      </w:pPr>
      <w:r>
        <w:t xml:space="preserve">Invoice Notes &amp; Terms</w:t>
      </w:r>
    </w:p>
    <w:p>
      <w:pPr>
        <w:pStyle w:val="FirstParagraph"/>
      </w:pPr>
      <w:r>
        <w:t xml:space="preserve">This Invoice is issued by Tehran Baker Co., a registered artisan bakery and confectionery business operating in the heart of Tehran, Iran. All baked goods listed in this Invoice are prepared by our skilled baker team using traditional Persian recipes combined with modern baking techniques. The breads, pastries, and confections are produced in our Tehran facility and delivered fresh to the client's designated location within the Tehran metropolitan area.</w:t>
      </w:r>
    </w:p>
    <w:p>
      <w:pPr>
        <w:pStyle w:val="BodyText"/>
      </w:pPr>
      <w:r>
        <w:t xml:space="preserve">The baker responsible for the custom wedding cake (Item 4) has over fifteen years of experience in Persian pastry arts and will personally oversee the preparation and decoration. All ingredients sourced for this order comply with the Iranian Food and Drug Administration (IFDA) standards. The baker guarantees that all products will be delivered within 48 hours of the confirmed order date.</w:t>
      </w:r>
    </w:p>
    <w:p>
      <w:pPr>
        <w:pStyle w:val="BodyText"/>
      </w:pPr>
      <w:r>
        <w:t xml:space="preserve">Payment for this Invoice is due within thirty (30) calendar days from the issue date. Late payments will incur a penalty of 2% per month as per Iranian commercial law. This Invoice is valid for 90 days from the date of issue. Any disputes regarding this Invoice should be directed to the management of Tehran Baker Co. in Tehran, Iran.</w:t>
      </w:r>
    </w:p>
    <w:p>
      <w:pPr>
        <w:pStyle w:val="BodyText"/>
      </w:pPr>
      <w:r>
        <w:t xml:space="preserve">Please note that all prices are quoted in Iranian Rials (IRR) and are inclusive of standard packaging. This Invoice does not include any additional custom requests made after the initial order confirmation. Tehran Baker Co. reserves the right to substitute equivalent ingredients in the event of seasonal unavailability, with prior written notice to the client.</w:t>
      </w:r>
    </w:p>
    <w:bookmarkEnd w:id="24"/>
    <w:bookmarkStart w:id="25" w:name="payment-instructions"/>
    <w:p>
      <w:pPr>
        <w:pStyle w:val="Heading3"/>
      </w:pPr>
      <w:r>
        <w:t xml:space="preserve">Payment Instructions</w:t>
      </w:r>
    </w:p>
    <w:p>
      <w:pPr>
        <w:pStyle w:val="FirstParagraph"/>
      </w:pPr>
      <w:r>
        <w:t xml:space="preserve">Kindly remit payment for this Invoice via bank transfer to the account details provided above. Please reference the Invoice number</w:t>
      </w:r>
      <w:r>
        <w:t xml:space="preserve"> </w:t>
      </w:r>
      <w:r>
        <w:rPr>
          <w:bCs/>
          <w:b/>
        </w:rPr>
        <w:t xml:space="preserve">TB-2025-0347</w:t>
      </w:r>
      <w:r>
        <w:t xml:space="preserve"> </w:t>
      </w:r>
      <w:r>
        <w:t xml:space="preserve">in your transfer memo to ensure proper accounting. Upon receipt of full payment, Tehran Baker Co. will issue a formal tax receipt (Faktor) in accordance with Iranian tax regulations. For any questions regarding this Invoice or your account with our bakery, please contact our finance department at finance@tehranbaker.ir or call +98 21 8876 5432, extension 201, during business hours (Saturday through Thursday, 8:00 AM to 5:00 PM, Tehran time).</w:t>
      </w:r>
    </w:p>
    <w:bookmarkEnd w:id="25"/>
    <w:p>
      <w:pPr>
        <w:pStyle w:val="BodyText"/>
      </w:pPr>
      <w:r>
        <w:rPr>
          <w:bCs/>
          <w:b/>
        </w:rPr>
        <w:t xml:space="preserve">Tehran Baker Co.</w:t>
      </w:r>
      <w:r>
        <w:t xml:space="preserve"> </w:t>
      </w:r>
      <w:r>
        <w:t xml:space="preserve">| 142 Ferdowsi Avenue, Valiasr Street, Tehran, Iran 14186-35210</w:t>
      </w:r>
    </w:p>
    <w:p>
      <w:pPr>
        <w:pStyle w:val="BodyText"/>
      </w:pPr>
      <w:r>
        <w:t xml:space="preserve">Commercial Registration: IR-TEH-2019-004821 | Tax Code: 1010876543 | IFDA License: BAK-2020-0091</w:t>
      </w:r>
    </w:p>
    <w:p>
      <w:pPr>
        <w:pStyle w:val="BodyText"/>
      </w:pPr>
      <w:r>
        <w:t xml:space="preserve">This Invoice was generated electronically and is valid without a physical signature. Tehran Baker Co. is committed to excellence in artisan baking and Persian confectionery in Tehran, Iran.</w:t>
      </w:r>
    </w:p>
    <w:p>
      <w:pPr>
        <w:pStyle w:val="BodyText"/>
      </w:pPr>
      <w:r>
        <w:t xml:space="preserve">© 2025 Tehran Baker Co. All rights reserved. This document is the property of Tehran Baker Co.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Tehran Baker Co.</dc:title>
  <dc:creator/>
  <dc:language>en</dc:language>
  <cp:keywords/>
  <dcterms:created xsi:type="dcterms:W3CDTF">2026-10-10T06:14:19Z</dcterms:created>
  <dcterms:modified xsi:type="dcterms:W3CDTF">2026-10-10T06:14:19Z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