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Baker</w:t>
      </w:r>
      <w:r>
        <w:t xml:space="preserve"> </w:t>
      </w:r>
      <w:r>
        <w:t xml:space="preserve">Services</w:t>
      </w:r>
      <w:r>
        <w:t xml:space="preserve"> </w:t>
      </w:r>
      <w:r>
        <w:t xml:space="preserve">-</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p>
      <w:pPr>
        <w:pStyle w:val="FirstParagraph"/>
      </w:pPr>
      <w:r>
        <w:t xml:space="preserve">INVOICE</w:t>
      </w:r>
    </w:p>
    <w:p>
      <w:pPr>
        <w:pStyle w:val="BodyText"/>
      </w:pPr>
      <w:r>
        <w:t xml:space="preserve">Invoice No: INV-ADH-2025-00487</w:t>
      </w:r>
    </w:p>
    <w:p>
      <w:pPr>
        <w:pStyle w:val="BodyText"/>
      </w:pPr>
      <w:r>
        <w:t xml:space="preserve">Date of Issue: 15 June 2025</w:t>
      </w:r>
    </w:p>
    <w:p>
      <w:pPr>
        <w:pStyle w:val="BodyText"/>
      </w:pPr>
      <w:r>
        <w:t xml:space="preserve">Due Date: 30 June 2025</w:t>
      </w:r>
    </w:p>
    <w:p>
      <w:pPr>
        <w:pStyle w:val="BodyText"/>
      </w:pPr>
      <w:r>
        <w:t xml:space="preserve">United Arab Emirates Abu Dhabi</w:t>
      </w:r>
    </w:p>
    <w:p>
      <w:pPr>
        <w:pStyle w:val="BodyText"/>
      </w:pPr>
      <w:r>
        <w:t xml:space="preserve">Al Noor Artisan Baker</w:t>
      </w:r>
    </w:p>
    <w:p>
      <w:pPr>
        <w:pStyle w:val="BodyText"/>
      </w:pPr>
      <w:r>
        <w:t xml:space="preserve">Professional Baker &amp; Pastry Services</w:t>
      </w:r>
      <w:r>
        <w:br/>
      </w:r>
      <w:r>
        <w:t xml:space="preserve">Al Reem Island, Corniche Road</w:t>
      </w:r>
      <w:r>
        <w:br/>
      </w:r>
      <w:r>
        <w:t xml:space="preserve">Abu Dhabi, United Arab Emirates</w:t>
      </w:r>
      <w:r>
        <w:br/>
      </w:r>
      <w:r>
        <w:t xml:space="preserve">P.O. Box 45218, Abu Dhabi 00000</w:t>
      </w:r>
      <w:r>
        <w:br/>
      </w:r>
      <w:r>
        <w:t xml:space="preserve">TRN: 100234567800003</w:t>
      </w:r>
      <w:r>
        <w:br/>
      </w:r>
      <w:r>
        <w:t xml:space="preserve">Tel: +971 2 555 0142</w:t>
      </w:r>
      <w:r>
        <w:br/>
      </w:r>
      <w:r>
        <w:t xml:space="preserve">Email: billing@alnoorbaker.ae</w:t>
      </w:r>
    </w:p>
    <w:bookmarkStart w:id="20" w:name="billed-to-client"/>
    <w:p>
      <w:pPr>
        <w:pStyle w:val="Heading3"/>
      </w:pPr>
      <w:r>
        <w:t xml:space="preserve">Billed To (Client)</w:t>
      </w:r>
    </w:p>
    <w:p>
      <w:pPr>
        <w:pStyle w:val="FirstParagraph"/>
      </w:pPr>
      <w:r>
        <w:rPr>
          <w:bCs/>
          <w:b/>
        </w:rPr>
        <w:t xml:space="preserve">Emirates Grand Hotel &amp; Resorts</w:t>
      </w:r>
    </w:p>
    <w:p>
      <w:pPr>
        <w:pStyle w:val="BodyText"/>
      </w:pPr>
      <w:r>
        <w:t xml:space="preserve">Attn: Mr. Khalid Al Mansoori</w:t>
      </w:r>
      <w:r>
        <w:br/>
      </w:r>
      <w:r>
        <w:t xml:space="preserve">Head of F&amp;B Operations</w:t>
      </w:r>
      <w:r>
        <w:br/>
      </w:r>
      <w:r>
        <w:t xml:space="preserve">Corniche Street, Abu Dhabi</w:t>
      </w:r>
      <w:r>
        <w:br/>
      </w:r>
      <w:r>
        <w:t xml:space="preserve">United Arab Emirates</w:t>
      </w:r>
      <w:r>
        <w:br/>
      </w:r>
      <w:r>
        <w:t xml:space="preserve">P.O. Box 12890, Abu Dhabi</w:t>
      </w:r>
      <w:r>
        <w:br/>
      </w:r>
      <w:r>
        <w:t xml:space="preserve">TRN: 100987654300003</w:t>
      </w:r>
      <w:r>
        <w:br/>
      </w:r>
      <w:r>
        <w:t xml:space="preserve">Tel: +971 2 444 7821</w:t>
      </w:r>
    </w:p>
    <w:bookmarkEnd w:id="20"/>
    <w:bookmarkStart w:id="21" w:name="invoice-details"/>
    <w:p>
      <w:pPr>
        <w:pStyle w:val="Heading3"/>
      </w:pPr>
      <w:r>
        <w:t xml:space="preserve">Invoice Details</w:t>
      </w:r>
    </w:p>
    <w:p>
      <w:pPr>
        <w:pStyle w:val="FirstParagraph"/>
      </w:pPr>
      <w:r>
        <w:rPr>
          <w:bCs/>
          <w:b/>
        </w:rPr>
        <w:t xml:space="preserve">Service Period:</w:t>
      </w:r>
      <w:r>
        <w:t xml:space="preserve"> </w:t>
      </w:r>
      <w:r>
        <w:t xml:space="preserve">1 June 2025 – 15 June 2025</w:t>
      </w:r>
    </w:p>
    <w:p>
      <w:pPr>
        <w:pStyle w:val="BodyText"/>
      </w:pPr>
      <w:r>
        <w:rPr>
          <w:bCs/>
          <w:b/>
        </w:rPr>
        <w:t xml:space="preserve">Payment Terms:</w:t>
      </w:r>
      <w:r>
        <w:t xml:space="preserve"> </w:t>
      </w:r>
      <w:r>
        <w:t xml:space="preserve">Net 15 Days</w:t>
      </w:r>
    </w:p>
    <w:p>
      <w:pPr>
        <w:pStyle w:val="BodyText"/>
      </w:pPr>
      <w:r>
        <w:rPr>
          <w:bCs/>
          <w:b/>
        </w:rPr>
        <w:t xml:space="preserve">Payment Method:</w:t>
      </w:r>
      <w:r>
        <w:t xml:space="preserve"> </w:t>
      </w:r>
      <w:r>
        <w:t xml:space="preserve">Bank Transfer</w:t>
      </w:r>
    </w:p>
    <w:p>
      <w:pPr>
        <w:pStyle w:val="BodyText"/>
      </w:pPr>
      <w:r>
        <w:rPr>
          <w:bCs/>
          <w:b/>
        </w:rPr>
        <w:t xml:space="preserve">Bank:</w:t>
      </w:r>
      <w:r>
        <w:t xml:space="preserve"> </w:t>
      </w:r>
      <w:r>
        <w:t xml:space="preserve">First Abu Dhabi Bank (FAB)</w:t>
      </w:r>
    </w:p>
    <w:p>
      <w:pPr>
        <w:pStyle w:val="BodyText"/>
      </w:pPr>
      <w:r>
        <w:rPr>
          <w:bCs/>
          <w:b/>
        </w:rPr>
        <w:t xml:space="preserve">Account No:</w:t>
      </w:r>
      <w:r>
        <w:t xml:space="preserve"> </w:t>
      </w:r>
      <w:r>
        <w:t xml:space="preserve">002-1234-5678-901</w:t>
      </w:r>
    </w:p>
    <w:p>
      <w:pPr>
        <w:pStyle w:val="BodyText"/>
      </w:pPr>
      <w:r>
        <w:rPr>
          <w:bCs/>
          <w:b/>
        </w:rPr>
        <w:t xml:space="preserve">IBAN:</w:t>
      </w:r>
      <w:r>
        <w:t xml:space="preserve"> </w:t>
      </w:r>
      <w:r>
        <w:t xml:space="preserve">AE07 0000 0000 1234 5678 9018</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Baker Services</w:t>
            </w:r>
          </w:p>
        </w:tc>
        <w:tc>
          <w:tcPr/>
          <w:p>
            <w:pPr>
              <w:pStyle w:val="Compact"/>
              <w:jc w:val="left"/>
            </w:pPr>
            <w:r>
              <w:t xml:space="preserve">Quantity</w:t>
            </w:r>
          </w:p>
        </w:tc>
        <w:tc>
          <w:tcPr/>
          <w:p>
            <w:pPr>
              <w:pStyle w:val="Compact"/>
              <w:jc w:val="left"/>
            </w:pPr>
            <w:r>
              <w:t xml:space="preserve">Unit Price (AED)</w:t>
            </w:r>
          </w:p>
        </w:tc>
        <w:tc>
          <w:tcPr/>
          <w:p>
            <w:pPr>
              <w:pStyle w:val="Compact"/>
              <w:jc w:val="left"/>
            </w:pPr>
            <w:r>
              <w:t xml:space="preserve">Amount (AED)</w:t>
            </w:r>
          </w:p>
        </w:tc>
        <w:tc>
          <w:tcPr/>
          <w:p>
            <w:pPr>
              <w:pStyle w:val="Compact"/>
              <w:jc w:val="left"/>
            </w:pPr>
            <w:r>
              <w:t xml:space="preserve">VAT (5%)</w:t>
            </w:r>
          </w:p>
        </w:tc>
      </w:tr>
      <w:tr>
        <w:tc>
          <w:tcPr/>
          <w:p>
            <w:pPr>
              <w:pStyle w:val="Compact"/>
              <w:jc w:val="left"/>
            </w:pPr>
            <w:r>
              <w:t xml:space="preserve">1</w:t>
            </w:r>
          </w:p>
        </w:tc>
        <w:tc>
          <w:tcPr/>
          <w:p>
            <w:pPr>
              <w:pStyle w:val="Compact"/>
              <w:jc w:val="left"/>
            </w:pPr>
            <w:r>
              <w:t xml:space="preserve">Artisan sourdough bread loaves – daily supply for hotel breakfast buffet (48 loaves/day)</w:t>
            </w:r>
          </w:p>
        </w:tc>
        <w:tc>
          <w:tcPr/>
          <w:p>
            <w:pPr>
              <w:pStyle w:val="Compact"/>
              <w:jc w:val="left"/>
            </w:pPr>
            <w:r>
              <w:t xml:space="preserve">720 loaves</w:t>
            </w:r>
          </w:p>
        </w:tc>
        <w:tc>
          <w:tcPr/>
          <w:p>
            <w:pPr>
              <w:pStyle w:val="Compact"/>
              <w:jc w:val="left"/>
            </w:pPr>
            <w:r>
              <w:t xml:space="preserve">12.50</w:t>
            </w:r>
          </w:p>
        </w:tc>
        <w:tc>
          <w:tcPr/>
          <w:p>
            <w:pPr>
              <w:pStyle w:val="Compact"/>
              <w:jc w:val="left"/>
            </w:pPr>
            <w:r>
              <w:t xml:space="preserve">9,000.00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French croissants and pain au chocolat – premium butter pastry for afternoon tea service</w:t>
            </w:r>
          </w:p>
        </w:tc>
        <w:tc>
          <w:tcPr/>
          <w:p>
            <w:pPr>
              <w:pStyle w:val="Compact"/>
              <w:jc w:val="left"/>
            </w:pPr>
            <w:r>
              <w:t xml:space="preserve">1,200 pcs</w:t>
            </w:r>
          </w:p>
        </w:tc>
        <w:tc>
          <w:tcPr/>
          <w:p>
            <w:pPr>
              <w:pStyle w:val="Compact"/>
              <w:jc w:val="left"/>
            </w:pPr>
            <w:r>
              <w:t xml:space="preserve">8.75</w:t>
            </w:r>
          </w:p>
        </w:tc>
        <w:tc>
          <w:tcPr/>
          <w:p>
            <w:pPr>
              <w:pStyle w:val="Compact"/>
              <w:jc w:val="left"/>
            </w:pPr>
            <w:r>
              <w:t xml:space="preserve">10,500.00</w:t>
            </w:r>
          </w:p>
        </w:tc>
        <w:tc>
          <w:tcPr/>
          <w:p>
            <w:pPr>
              <w:pStyle w:val="Compact"/>
              <w:jc w:val="left"/>
            </w:pPr>
            <w:r>
              <w:t xml:space="preserve">525.00</w:t>
            </w:r>
          </w:p>
        </w:tc>
      </w:tr>
      <w:tr>
        <w:tc>
          <w:tcPr/>
          <w:p>
            <w:pPr>
              <w:pStyle w:val="Compact"/>
              <w:jc w:val="left"/>
            </w:pPr>
            <w:r>
              <w:t xml:space="preserve">3</w:t>
            </w:r>
          </w:p>
        </w:tc>
        <w:tc>
          <w:tcPr/>
          <w:p>
            <w:pPr>
              <w:pStyle w:val="Compact"/>
              <w:jc w:val="left"/>
            </w:pPr>
            <w:r>
              <w:t xml:space="preserve">Custom celebration cakes – 3-tier wedding cake with fondant decoration for VIP event</w:t>
            </w:r>
          </w:p>
        </w:tc>
        <w:tc>
          <w:tcPr/>
          <w:p>
            <w:pPr>
              <w:pStyle w:val="Compact"/>
              <w:jc w:val="left"/>
            </w:pPr>
            <w:r>
              <w:t xml:space="preserve">2 cakes</w:t>
            </w:r>
          </w:p>
        </w:tc>
        <w:tc>
          <w:tcPr/>
          <w:p>
            <w:pPr>
              <w:pStyle w:val="Compact"/>
              <w:jc w:val="left"/>
            </w:pPr>
            <w:r>
              <w:t xml:space="preserve">2,800.00</w:t>
            </w:r>
          </w:p>
        </w:tc>
        <w:tc>
          <w:tcPr/>
          <w:p>
            <w:pPr>
              <w:pStyle w:val="Compact"/>
              <w:jc w:val="left"/>
            </w:pPr>
            <w:r>
              <w:t xml:space="preserve">5,600.00</w:t>
            </w:r>
          </w:p>
        </w:tc>
        <w:tc>
          <w:tcPr/>
          <w:p>
            <w:pPr>
              <w:pStyle w:val="Compact"/>
              <w:jc w:val="left"/>
            </w:pPr>
            <w:r>
              <w:t xml:space="preserve">280.00</w:t>
            </w:r>
          </w:p>
        </w:tc>
      </w:tr>
      <w:tr>
        <w:tc>
          <w:tcPr/>
          <w:p>
            <w:pPr>
              <w:pStyle w:val="Compact"/>
              <w:jc w:val="left"/>
            </w:pPr>
            <w:r>
              <w:t xml:space="preserve">4</w:t>
            </w:r>
          </w:p>
        </w:tc>
        <w:tc>
          <w:tcPr/>
          <w:p>
            <w:pPr>
              <w:pStyle w:val="Compact"/>
              <w:jc w:val="left"/>
            </w:pPr>
            <w:r>
              <w:t xml:space="preserve">Traditional Emirati maamoul and baklava assortment – Ramadan heritage box (50 boxes)</w:t>
            </w:r>
          </w:p>
        </w:tc>
        <w:tc>
          <w:tcPr/>
          <w:p>
            <w:pPr>
              <w:pStyle w:val="Compact"/>
              <w:jc w:val="left"/>
            </w:pPr>
            <w:r>
              <w:t xml:space="preserve">50 boxes</w:t>
            </w:r>
          </w:p>
        </w:tc>
        <w:tc>
          <w:tcPr/>
          <w:p>
            <w:pPr>
              <w:pStyle w:val="Compact"/>
              <w:jc w:val="left"/>
            </w:pPr>
            <w:r>
              <w:t xml:space="preserve">185.00</w:t>
            </w:r>
          </w:p>
        </w:tc>
        <w:tc>
          <w:tcPr/>
          <w:p>
            <w:pPr>
              <w:pStyle w:val="Compact"/>
              <w:jc w:val="left"/>
            </w:pPr>
            <w:r>
              <w:t xml:space="preserve">9,250.00</w:t>
            </w:r>
          </w:p>
        </w:tc>
        <w:tc>
          <w:tcPr/>
          <w:p>
            <w:pPr>
              <w:pStyle w:val="Compact"/>
              <w:jc w:val="left"/>
            </w:pPr>
            <w:r>
              <w:t xml:space="preserve">462.50</w:t>
            </w:r>
          </w:p>
        </w:tc>
      </w:tr>
      <w:tr>
        <w:tc>
          <w:tcPr/>
          <w:p>
            <w:pPr>
              <w:pStyle w:val="Compact"/>
              <w:jc w:val="left"/>
            </w:pPr>
            <w:r>
              <w:t xml:space="preserve">5</w:t>
            </w:r>
          </w:p>
        </w:tc>
        <w:tc>
          <w:tcPr/>
          <w:p>
            <w:pPr>
              <w:pStyle w:val="Compact"/>
              <w:jc w:val="left"/>
            </w:pPr>
            <w:r>
              <w:t xml:space="preserve">On-site Baker consultation and staff training session – 4 hours at hotel kitchen</w:t>
            </w:r>
          </w:p>
        </w:tc>
        <w:tc>
          <w:tcPr/>
          <w:p>
            <w:pPr>
              <w:pStyle w:val="Compact"/>
              <w:jc w:val="left"/>
            </w:pPr>
            <w:r>
              <w:t xml:space="preserve">1 session</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75.00</w:t>
            </w:r>
          </w:p>
        </w:tc>
      </w:tr>
      <w:tr>
        <w:tc>
          <w:tcPr/>
          <w:p>
            <w:pPr>
              <w:pStyle w:val="Compact"/>
              <w:jc w:val="left"/>
            </w:pPr>
            <w:r>
              <w:t xml:space="preserve">6</w:t>
            </w:r>
          </w:p>
        </w:tc>
        <w:tc>
          <w:tcPr/>
          <w:p>
            <w:pPr>
              <w:pStyle w:val="Compact"/>
              <w:jc w:val="left"/>
            </w:pPr>
            <w:r>
              <w:t xml:space="preserve">Specialty gluten-free and diabetic-friendly baked goods – monthly subscription pack</w:t>
            </w:r>
          </w:p>
        </w:tc>
        <w:tc>
          <w:tcPr/>
          <w:p>
            <w:pPr>
              <w:pStyle w:val="Compact"/>
              <w:jc w:val="left"/>
            </w:pPr>
            <w:r>
              <w:t xml:space="preserve">1 pack</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160.00</w:t>
            </w:r>
          </w:p>
        </w:tc>
      </w:tr>
      <w:tr>
        <w:tc>
          <w:tcPr/>
          <w:p>
            <w:pPr>
              <w:pStyle w:val="Compact"/>
              <w:jc w:val="left"/>
            </w:pPr>
            <w:r>
              <w:t xml:space="preserve">7</w:t>
            </w:r>
          </w:p>
        </w:tc>
        <w:tc>
          <w:tcPr/>
          <w:p>
            <w:pPr>
              <w:pStyle w:val="Compact"/>
              <w:jc w:val="left"/>
            </w:pPr>
            <w:r>
              <w:t xml:space="preserve">Delivery and logistics within Abu Dhabi metropolitan area – refrigerated van service</w:t>
            </w:r>
          </w:p>
        </w:tc>
        <w:tc>
          <w:tcPr/>
          <w:p>
            <w:pPr>
              <w:pStyle w:val="Compact"/>
              <w:jc w:val="left"/>
            </w:pPr>
            <w:r>
              <w:t xml:space="preserve">15 trips</w:t>
            </w:r>
          </w:p>
        </w:tc>
        <w:tc>
          <w:tcPr/>
          <w:p>
            <w:pPr>
              <w:pStyle w:val="Compact"/>
              <w:jc w:val="left"/>
            </w:pPr>
            <w:r>
              <w:t xml:space="preserve">120.00</w:t>
            </w:r>
          </w:p>
        </w:tc>
        <w:tc>
          <w:tcPr/>
          <w:p>
            <w:pPr>
              <w:pStyle w:val="Compact"/>
              <w:jc w:val="left"/>
            </w:pPr>
            <w:r>
              <w:t xml:space="preserve">1,800.00</w:t>
            </w:r>
          </w:p>
        </w:tc>
        <w:tc>
          <w:tcPr/>
          <w:p>
            <w:pPr>
              <w:pStyle w:val="Compact"/>
              <w:jc w:val="left"/>
            </w:pPr>
            <w:r>
              <w:t xml:space="preserve">90.00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(AED)</w:t>
            </w:r>
          </w:p>
        </w:tc>
        <w:tc>
          <w:tcPr/>
          <w:p>
            <w:pPr>
              <w:pStyle w:val="Compact"/>
              <w:jc w:val="right"/>
            </w:pPr>
            <w:r>
              <w:t xml:space="preserve">40,850.00</w:t>
            </w:r>
          </w:p>
        </w:tc>
      </w:tr>
      <w:tr>
        <w:tc>
          <w:tcPr/>
          <w:p>
            <w:pPr>
              <w:pStyle w:val="Compact"/>
              <w:jc w:val="left"/>
            </w:pPr>
            <w:r>
              <w:t xml:space="preserve">VAT @ 5% (AED)</w:t>
            </w:r>
          </w:p>
        </w:tc>
        <w:tc>
          <w:tcPr/>
          <w:p>
            <w:pPr>
              <w:pStyle w:val="Compact"/>
              <w:jc w:val="right"/>
            </w:pPr>
            <w:r>
              <w:t xml:space="preserve">2,042.50</w:t>
            </w:r>
          </w:p>
        </w:tc>
      </w:tr>
      <w:tr>
        <w:tc>
          <w:tcPr/>
          <w:p>
            <w:pPr>
              <w:pStyle w:val="Compact"/>
              <w:jc w:val="left"/>
            </w:pPr>
            <w:r>
              <w:t xml:space="preserve">Delivery Surcharge (AED)</w:t>
            </w:r>
          </w:p>
        </w:tc>
        <w:tc>
          <w:tcPr/>
          <w:p>
            <w:pPr>
              <w:pStyle w:val="Compact"/>
              <w:jc w:val="right"/>
            </w:pPr>
            <w:r>
              <w:t xml:space="preserve">0.00</w:t>
            </w:r>
          </w:p>
        </w:tc>
      </w:tr>
      <w:tr>
        <w:tc>
          <w:tcPr/>
          <w:p>
            <w:pPr>
              <w:pStyle w:val="Compact"/>
              <w:jc w:val="left"/>
            </w:pPr>
            <w:r>
              <w:t xml:space="preserve">TOTAL AMOUNT DUE (AED)</w:t>
            </w:r>
          </w:p>
        </w:tc>
        <w:tc>
          <w:tcPr/>
          <w:p>
            <w:pPr>
              <w:pStyle w:val="Compact"/>
              <w:jc w:val="right"/>
            </w:pPr>
            <w:r>
              <w:t xml:space="preserve">42,892.50</w:t>
            </w:r>
          </w:p>
        </w:tc>
      </w:tr>
    </w:tbl>
    <w:bookmarkStart w:id="22" w:name="Xdaa6c7fa833859f9ee76814aa62ac82650c3bfc"/>
    <w:p>
      <w:pPr>
        <w:pStyle w:val="Heading3"/>
      </w:pPr>
      <w:r>
        <w:t xml:space="preserve">Terms &amp; Conditions – Baker Invoice, Abu Dhabi, United Arab Emirates</w:t>
      </w:r>
    </w:p>
    <w:p>
      <w:pPr>
        <w:pStyle w:val="FirstParagraph"/>
      </w:pPr>
      <w:r>
        <w:t xml:space="preserve">This Invoice is issued by Al Noor Artisan Baker, a registered professional Baker operating in Abu Dhabi, United Arab Emirates, in accordance with the Federal Tax Authority (FTA) regulations and the UAE Commercial Transactions Law. The Baker guarantees that all baked goods supplied under this Invoice meet the highest standards of food safety as mandated by the Abu Dhabi Municipality Food Safety Department and the Emirates Authority for Standardization and Metrology (ESMA).</w:t>
      </w:r>
    </w:p>
    <w:p>
      <w:pPr>
        <w:numPr>
          <w:ilvl w:val="0"/>
          <w:numId w:val="1001"/>
        </w:numPr>
        <w:pStyle w:val="Compact"/>
      </w:pPr>
      <w:r>
        <w:t xml:space="preserve">Payment is due within fifteen (15) calendar days from the date of this Invoice. Late payments shall attract a penalty of 2% per month as per UAE commercial law.</w:t>
      </w:r>
    </w:p>
    <w:p>
      <w:pPr>
        <w:numPr>
          <w:ilvl w:val="0"/>
          <w:numId w:val="1001"/>
        </w:numPr>
        <w:pStyle w:val="Compact"/>
      </w:pPr>
      <w:r>
        <w:t xml:space="preserve">All prices are quoted in United Arab Emirates Dirhams (AED) and are inclusive of applicable 5% Value Added Tax (VAT) as prescribed by the Federal Tax Authority of the United Arab Emirates.</w:t>
      </w:r>
    </w:p>
    <w:p>
      <w:pPr>
        <w:numPr>
          <w:ilvl w:val="0"/>
          <w:numId w:val="1001"/>
        </w:numPr>
        <w:pStyle w:val="Compact"/>
      </w:pPr>
      <w:r>
        <w:t xml:space="preserve">The Baker reserves the right to substitute ingredients in the event of seasonal unavailability, provided that the quality and nutritional profile remain equivalent. Any such substitution will be communicated to the client at least 48 hours in advance.</w:t>
      </w:r>
    </w:p>
    <w:p>
      <w:pPr>
        <w:numPr>
          <w:ilvl w:val="0"/>
          <w:numId w:val="1001"/>
        </w:numPr>
        <w:pStyle w:val="Compact"/>
      </w:pPr>
      <w:r>
        <w:t xml:space="preserve">Custom-ordered items, including celebration cakes and specialty pastries, must be confirmed in writing no fewer than seven (7) days prior to the required delivery date. The Baker will not be liable for cancellation charges if the client cancels within 48 hours of the scheduled delivery.</w:t>
      </w:r>
    </w:p>
    <w:p>
      <w:pPr>
        <w:numPr>
          <w:ilvl w:val="0"/>
          <w:numId w:val="1001"/>
        </w:numPr>
        <w:pStyle w:val="Compact"/>
      </w:pPr>
      <w:r>
        <w:t xml:space="preserve">All deliveries within Abu Dhabi, United Arab Emirates, are made via temperature-controlled vehicles to ensure product integrity. The Baker is responsible for the goods until they are signed for by the authorized recipient at the client's premises.</w:t>
      </w:r>
    </w:p>
    <w:p>
      <w:pPr>
        <w:numPr>
          <w:ilvl w:val="0"/>
          <w:numId w:val="1001"/>
        </w:numPr>
        <w:pStyle w:val="Compact"/>
      </w:pPr>
      <w:r>
        <w:t xml:space="preserve">This Invoice constitutes a binding financial document. In the event of any dispute, the courts of Abu Dhabi, United Arab Emirates, shall have exclusive jurisdiction. The parties agree to attempt mediation through the Abu Dhabi Chamber of Commerce before initiating legal proceedings.</w:t>
      </w:r>
    </w:p>
    <w:p>
      <w:pPr>
        <w:numPr>
          <w:ilvl w:val="0"/>
          <w:numId w:val="1001"/>
        </w:numPr>
        <w:pStyle w:val="Compact"/>
      </w:pPr>
      <w:r>
        <w:t xml:space="preserve">The Baker maintains full product liability insurance with a coverage of AED 5,000,000, valid throughout the United Arab Emirates. Certificates of insurance are available upon request.</w:t>
      </w:r>
    </w:p>
    <w:p>
      <w:pPr>
        <w:numPr>
          <w:ilvl w:val="0"/>
          <w:numId w:val="1001"/>
        </w:numPr>
        <w:pStyle w:val="Compact"/>
      </w:pPr>
      <w:r>
        <w:t xml:space="preserve">All baked products comply with Halal certification standards as verified by the Emirates Authority for Standardization and Metrology. The Baker does not use any non-Halal ingredients, additives, or processing aids in any product listed on this Invoice.</w:t>
      </w:r>
    </w:p>
    <w:bookmarkEnd w:id="22"/>
    <w:p>
      <w:pPr>
        <w:pStyle w:val="FirstParagraph"/>
      </w:pPr>
      <w:r>
        <w:rPr>
          <w:bCs/>
          <w:b/>
        </w:rPr>
        <w:t xml:space="preserve">Al Noor Artisan Baker</w:t>
      </w:r>
      <w:r>
        <w:t xml:space="preserve"> </w:t>
      </w:r>
      <w:r>
        <w:t xml:space="preserve">– Professional Baker &amp; Pastry Services, Abu Dhabi, United Arab Emirates</w:t>
      </w:r>
    </w:p>
    <w:p>
      <w:pPr>
        <w:pStyle w:val="BodyText"/>
      </w:pPr>
      <w:r>
        <w:t xml:space="preserve">License No: AD-FOOD-2019-00847 | Commercial Registration: 104582 | FTA Tax Registration: 100234567800003</w:t>
      </w:r>
    </w:p>
    <w:p>
      <w:pPr>
        <w:pStyle w:val="BodyText"/>
      </w:pPr>
      <w:r>
        <w:t xml:space="preserve">This is a computer-generated Invoice and does not require a physical signature. For queries regarding this Invoice, please contact our billing department at billing@alnoorbaker.ae or call +971 2 555 0142 during business hours (Sunday to Thursday, 8:00 AM – 6:00 PM GST).</w:t>
      </w:r>
    </w:p>
    <w:p>
      <w:pPr>
        <w:pStyle w:val="BodyText"/>
      </w:pPr>
      <w:r>
        <w:t xml:space="preserve">Thank you for choosing Al Noor Artisan Baker for your professional baking needs in Abu Dhabi, United Arab Emirates. We take pride in delivering exceptional artisan bread, pastries, and custom baked creations that reflect the rich culinary heritage of the region while meeting the highest international standards of quality and safety.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Baker Services - Abu Dhabi, United Arab Emirates</dc:title>
  <dc:creator/>
  <dc:language>en</dc:language>
  <cp:keywords/>
  <dcterms:created xsi:type="dcterms:W3CDTF">2026-10-10T06:59:57Z</dcterms:created>
  <dcterms:modified xsi:type="dcterms:W3CDTF">2026-10-10T06:59:57Z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