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golden-crust-baker"/>
    <w:p>
      <w:pPr>
        <w:pStyle w:val="Heading1"/>
      </w:pPr>
      <w:r>
        <w:t xml:space="preserve">Golden Crust Baker</w:t>
      </w:r>
    </w:p>
    <w:p>
      <w:pPr>
        <w:pStyle w:val="FirstParagraph"/>
      </w:pPr>
      <w:r>
        <w:t xml:space="preserve">Artisan Bakery &amp; Pastry House</w:t>
      </w:r>
    </w:p>
    <w:p>
      <w:pPr>
        <w:pStyle w:val="BodyText"/>
      </w:pPr>
      <w:r>
        <w:t xml:space="preserve">Shop 12, Al Wasl Road, Jumeirah District</w:t>
      </w:r>
    </w:p>
    <w:p>
      <w:pPr>
        <w:pStyle w:val="BodyText"/>
      </w:pPr>
      <w:r>
        <w:t xml:space="preserve">United Arab Emirates Dubai, P.O. Box 45218</w:t>
      </w:r>
    </w:p>
    <w:p>
      <w:pPr>
        <w:pStyle w:val="BodyText"/>
      </w:pPr>
      <w:r>
        <w:t xml:space="preserve">Tel: +971 4 330 7821 | Email: billing@goldencrustbaker.ae</w:t>
      </w:r>
    </w:p>
    <w:p>
      <w:pPr>
        <w:pStyle w:val="BodyText"/>
      </w:pPr>
      <w:r>
        <w:t xml:space="preserve">Trade License No: 1045872 | 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Registered</w:t>
      </w:r>
    </w:p>
    <w:bookmarkEnd w:id="21"/>
    <w:bookmarkStart w:id="22" w:name="bill-to"/>
    <w:p>
      <w:pPr>
        <w:pStyle w:val="Heading3"/>
      </w:pPr>
      <w:r>
        <w:t xml:space="preserve">Bill To</w:t>
      </w:r>
    </w:p>
    <w:p>
      <w:pPr>
        <w:pStyle w:val="FirstParagraph"/>
      </w:pPr>
      <w:r>
        <w:rPr>
          <w:bCs/>
          <w:b/>
        </w:rPr>
        <w:t xml:space="preserve">Al Noor Hospitality Group LLC</w:t>
      </w:r>
    </w:p>
    <w:p>
      <w:pPr>
        <w:pStyle w:val="BodyText"/>
      </w:pPr>
      <w:r>
        <w:t xml:space="preserve">Attn: Mr. Khalid Al Mansoori, Procurement Manager</w:t>
      </w:r>
    </w:p>
    <w:p>
      <w:pPr>
        <w:pStyle w:val="BodyText"/>
      </w:pPr>
      <w:r>
        <w:t xml:space="preserve">Level 24, Burj Khalifa, Downtown Dubai</w:t>
      </w:r>
    </w:p>
    <w:p>
      <w:pPr>
        <w:pStyle w:val="BodyText"/>
      </w:pPr>
      <w:r>
        <w:t xml:space="preserve">United Arab Emirates Dubai, P.O. Box 98765</w:t>
      </w:r>
    </w:p>
    <w:p>
      <w:pPr>
        <w:pStyle w:val="BodyText"/>
      </w:pPr>
      <w:r>
        <w:t xml:space="preserve">Tel: +971 4 428 0000</w:t>
      </w:r>
    </w:p>
    <w:p>
      <w:pPr>
        <w:pStyle w:val="BodyText"/>
      </w:pPr>
      <w:r>
        <w:t xml:space="preserve">VAT No: 100987654300003</w:t>
      </w:r>
    </w:p>
    <w:bookmarkEnd w:id="22"/>
    <w:bookmarkStart w:id="23" w:name="invoice-details"/>
    <w:p>
      <w:pPr>
        <w:pStyle w:val="Heading3"/>
      </w:pPr>
      <w:r>
        <w:t xml:space="preserve">Invoice Details</w:t>
      </w:r>
    </w:p>
    <w:p>
      <w:pPr>
        <w:pStyle w:val="FirstParagraph"/>
      </w:pPr>
      <w:r>
        <w:rPr>
          <w:bCs/>
          <w:b/>
        </w:rPr>
        <w:t xml:space="preserve">Order Reference:</w:t>
      </w:r>
      <w:r>
        <w:t xml:space="preserve"> </w:t>
      </w:r>
      <w:r>
        <w:t xml:space="preserve">PO-AN-2025-1132</w:t>
      </w:r>
    </w:p>
    <w:p>
      <w:pPr>
        <w:pStyle w:val="BodyText"/>
      </w:pPr>
      <w:r>
        <w:rPr>
          <w:bCs/>
          <w:b/>
        </w:rPr>
        <w:t xml:space="preserve">Delivery Address:</w:t>
      </w:r>
      <w:r>
        <w:t xml:space="preserve"> </w:t>
      </w:r>
      <w:r>
        <w:t xml:space="preserve">Hotel Al Noor, Sheikh Zayed Road, Dubai</w:t>
      </w:r>
    </w:p>
    <w:p>
      <w:pPr>
        <w:pStyle w:val="BodyText"/>
      </w:pPr>
      <w:r>
        <w:rPr>
          <w:bCs/>
          <w:b/>
        </w:rPr>
        <w:t xml:space="preserve">United Arab Emirates Dubai</w:t>
      </w:r>
    </w:p>
    <w:p>
      <w:pPr>
        <w:pStyle w:val="BodyText"/>
      </w:pPr>
      <w:r>
        <w:rPr>
          <w:bCs/>
          <w:b/>
        </w:rPr>
        <w:t xml:space="preserve">Delivery Date:</w:t>
      </w:r>
      <w:r>
        <w:t xml:space="preserve"> </w:t>
      </w:r>
      <w:r>
        <w:t xml:space="preserve">18 June 2025</w:t>
      </w:r>
    </w:p>
    <w:p>
      <w:pPr>
        <w:pStyle w:val="BodyText"/>
      </w:pPr>
      <w:r>
        <w:rPr>
          <w:bCs/>
          <w:b/>
        </w:rPr>
        <w:t xml:space="preserve">Prepared By:</w:t>
      </w:r>
      <w:r>
        <w:t xml:space="preserve"> </w:t>
      </w:r>
      <w:r>
        <w:t xml:space="preserve">Sarah Al Farsi, Accounts Dept.</w:t>
      </w:r>
    </w:p>
    <w:p>
      <w:pPr>
        <w:pStyle w:val="BodyText"/>
      </w:pPr>
      <w:r>
        <w:rPr>
          <w:bCs/>
          <w:b/>
        </w:rPr>
        <w:t xml:space="preserve">Approved By:</w:t>
      </w:r>
      <w:r>
        <w:t xml:space="preserve"> </w:t>
      </w:r>
      <w:r>
        <w:t xml:space="preserve">Omar Haddad, Head Baker</w:t>
      </w:r>
    </w:p>
    <w:bookmarkEnd w:id="23"/>
    <w:bookmarkStart w:id="26" w:name="X03a47e3dce76000474877b274eebe1a7a27ea62"/>
    <w:p>
      <w:pPr>
        <w:pStyle w:val="Heading2"/>
      </w:pPr>
      <w:r>
        <w:t xml:space="preserve">Line Items – Baker Services &amp; Artisan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Artisan Sourdough Loaves – Whole Wheat, handcrafted by our master Baker in Dubai</w:t>
            </w:r>
          </w:p>
        </w:tc>
        <w:tc>
          <w:tcPr/>
          <w:p>
            <w:pPr>
              <w:pStyle w:val="Compact"/>
              <w:jc w:val="left"/>
            </w:pPr>
            <w:r>
              <w:t xml:space="preserve">Baked Goods</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c>
          <w:tcPr/>
          <w:p>
            <w:pPr>
              <w:pStyle w:val="Compact"/>
              <w:jc w:val="left"/>
            </w:pPr>
            <w:r>
              <w:t xml:space="preserve">5%</w:t>
            </w:r>
          </w:p>
        </w:tc>
      </w:tr>
      <w:tr>
        <w:tc>
          <w:tcPr/>
          <w:p>
            <w:pPr>
              <w:pStyle w:val="Compact"/>
              <w:jc w:val="left"/>
            </w:pPr>
            <w:r>
              <w:t xml:space="preserve">2</w:t>
            </w:r>
          </w:p>
        </w:tc>
        <w:tc>
          <w:tcPr/>
          <w:p>
            <w:pPr>
              <w:pStyle w:val="Compact"/>
              <w:jc w:val="left"/>
            </w:pPr>
            <w:r>
              <w:t xml:space="preserve">French Croissants – Butter-laminated, prepared fresh daily by our Baker team</w:t>
            </w:r>
          </w:p>
        </w:tc>
        <w:tc>
          <w:tcPr/>
          <w:p>
            <w:pPr>
              <w:pStyle w:val="Compact"/>
              <w:jc w:val="left"/>
            </w:pPr>
            <w:r>
              <w:t xml:space="preserve">Pastries</w:t>
            </w:r>
          </w:p>
        </w:tc>
        <w:tc>
          <w:tcPr/>
          <w:p>
            <w:pPr>
              <w:pStyle w:val="Compact"/>
              <w:jc w:val="left"/>
            </w:pPr>
            <w:r>
              <w:t xml:space="preserve">500</w:t>
            </w:r>
          </w:p>
        </w:tc>
        <w:tc>
          <w:tcPr/>
          <w:p>
            <w:pPr>
              <w:pStyle w:val="Compact"/>
              <w:jc w:val="left"/>
            </w:pPr>
            <w:r>
              <w:t xml:space="preserve">8.75</w:t>
            </w:r>
          </w:p>
        </w:tc>
        <w:tc>
          <w:tcPr/>
          <w:p>
            <w:pPr>
              <w:pStyle w:val="Compact"/>
              <w:jc w:val="left"/>
            </w:pPr>
            <w:r>
              <w:t xml:space="preserve">4,375.00</w:t>
            </w:r>
          </w:p>
        </w:tc>
        <w:tc>
          <w:tcPr/>
          <w:p>
            <w:pPr>
              <w:pStyle w:val="Compact"/>
              <w:jc w:val="left"/>
            </w:pPr>
            <w:r>
              <w:t xml:space="preserve">5%</w:t>
            </w:r>
          </w:p>
        </w:tc>
      </w:tr>
      <w:tr>
        <w:tc>
          <w:tcPr/>
          <w:p>
            <w:pPr>
              <w:pStyle w:val="Compact"/>
              <w:jc w:val="left"/>
            </w:pPr>
            <w:r>
              <w:t xml:space="preserve">3</w:t>
            </w:r>
          </w:p>
        </w:tc>
        <w:tc>
          <w:tcPr/>
          <w:p>
            <w:pPr>
              <w:pStyle w:val="Compact"/>
              <w:jc w:val="left"/>
            </w:pPr>
            <w:r>
              <w:t xml:space="preserve">Custom Wedding Cakes – 3-tier, vanilla bean &amp; pistachio, designed by lead Baker</w:t>
            </w:r>
          </w:p>
        </w:tc>
        <w:tc>
          <w:tcPr/>
          <w:p>
            <w:pPr>
              <w:pStyle w:val="Compact"/>
              <w:jc w:val="left"/>
            </w:pPr>
            <w:r>
              <w:t xml:space="preserve">Custom Orders</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c>
          <w:tcPr/>
          <w:p>
            <w:pPr>
              <w:pStyle w:val="Compact"/>
              <w:jc w:val="left"/>
            </w:pPr>
            <w:r>
              <w:t xml:space="preserve">5%</w:t>
            </w:r>
          </w:p>
        </w:tc>
      </w:tr>
      <w:tr>
        <w:tc>
          <w:tcPr/>
          <w:p>
            <w:pPr>
              <w:pStyle w:val="Compact"/>
              <w:jc w:val="left"/>
            </w:pPr>
            <w:r>
              <w:t xml:space="preserve">4</w:t>
            </w:r>
          </w:p>
        </w:tc>
        <w:tc>
          <w:tcPr/>
          <w:p>
            <w:pPr>
              <w:pStyle w:val="Compact"/>
              <w:jc w:val="left"/>
            </w:pPr>
            <w:r>
              <w:t xml:space="preserve">Arabic Knafeh &amp; Baklava Assortment – Traditional United Arab Emirates Dubai specialties</w:t>
            </w:r>
          </w:p>
        </w:tc>
        <w:tc>
          <w:tcPr/>
          <w:p>
            <w:pPr>
              <w:pStyle w:val="Compact"/>
              <w:jc w:val="left"/>
            </w:pPr>
            <w:r>
              <w:t xml:space="preserve">Traditional Sweets</w:t>
            </w:r>
          </w:p>
        </w:tc>
        <w:tc>
          <w:tcPr/>
          <w:p>
            <w:pPr>
              <w:pStyle w:val="Compact"/>
              <w:jc w:val="left"/>
            </w:pPr>
            <w:r>
              <w:t xml:space="preserve">150</w:t>
            </w:r>
          </w:p>
        </w:tc>
        <w:tc>
          <w:tcPr/>
          <w:p>
            <w:pPr>
              <w:pStyle w:val="Compact"/>
              <w:jc w:val="left"/>
            </w:pPr>
            <w:r>
              <w:t xml:space="preserve">12.00</w:t>
            </w:r>
          </w:p>
        </w:tc>
        <w:tc>
          <w:tcPr/>
          <w:p>
            <w:pPr>
              <w:pStyle w:val="Compact"/>
              <w:jc w:val="left"/>
            </w:pPr>
            <w:r>
              <w:t xml:space="preserve">1,800.00</w:t>
            </w:r>
          </w:p>
        </w:tc>
        <w:tc>
          <w:tcPr/>
          <w:p>
            <w:pPr>
              <w:pStyle w:val="Compact"/>
              <w:jc w:val="left"/>
            </w:pPr>
            <w:r>
              <w:t xml:space="preserve">5%</w:t>
            </w:r>
          </w:p>
        </w:tc>
      </w:tr>
      <w:tr>
        <w:tc>
          <w:tcPr/>
          <w:p>
            <w:pPr>
              <w:pStyle w:val="Compact"/>
              <w:jc w:val="left"/>
            </w:pPr>
            <w:r>
              <w:t xml:space="preserve">5</w:t>
            </w:r>
          </w:p>
        </w:tc>
        <w:tc>
          <w:tcPr/>
          <w:p>
            <w:pPr>
              <w:pStyle w:val="Compact"/>
              <w:jc w:val="left"/>
            </w:pPr>
            <w:r>
              <w:t xml:space="preserve">On-site Baker Consultation &amp; Staff Training – 2 days at client premises, Dubai</w:t>
            </w:r>
          </w:p>
        </w:tc>
        <w:tc>
          <w:tcPr/>
          <w:p>
            <w:pPr>
              <w:pStyle w:val="Compact"/>
              <w:jc w:val="left"/>
            </w:pPr>
            <w:r>
              <w:t xml:space="preserve">Professional Services</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5%</w:t>
            </w:r>
          </w:p>
        </w:tc>
      </w:tr>
      <w:tr>
        <w:tc>
          <w:tcPr/>
          <w:p>
            <w:pPr>
              <w:pStyle w:val="Compact"/>
              <w:jc w:val="left"/>
            </w:pPr>
            <w:r>
              <w:t xml:space="preserve">6</w:t>
            </w:r>
          </w:p>
        </w:tc>
        <w:tc>
          <w:tcPr/>
          <w:p>
            <w:pPr>
              <w:pStyle w:val="Compact"/>
              <w:jc w:val="left"/>
            </w:pPr>
            <w:r>
              <w:t xml:space="preserve">Monthly Bread &amp; Pastry Supply Contract – Ongoing Baker services for hotel buffet</w:t>
            </w:r>
          </w:p>
        </w:tc>
        <w:tc>
          <w:tcPr/>
          <w:p>
            <w:pPr>
              <w:pStyle w:val="Compact"/>
              <w:jc w:val="left"/>
            </w:pPr>
            <w:r>
              <w:t xml:space="preserve">Subscription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5%</w:t>
            </w:r>
          </w:p>
        </w:tc>
      </w:tr>
      <w:tr>
        <w:tc>
          <w:tcPr/>
          <w:p>
            <w:pPr>
              <w:pStyle w:val="Compact"/>
              <w:jc w:val="left"/>
            </w:pPr>
            <w:r>
              <w:t xml:space="preserve">7</w:t>
            </w:r>
          </w:p>
        </w:tc>
        <w:tc>
          <w:tcPr/>
          <w:p>
            <w:pPr>
              <w:pStyle w:val="Compact"/>
              <w:jc w:val="left"/>
            </w:pPr>
            <w:r>
              <w:t xml:space="preserve">Delivery &amp; Cold Chain Logistics – United Arab Emirates Dubai metro area</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rPr>
                <w:bCs/>
                <w:b/>
              </w:rPr>
              <w:t xml:space="preserve">41,225.00</w:t>
            </w:r>
          </w:p>
        </w:tc>
      </w:tr>
      <w:tr>
        <w:tc>
          <w:tcPr/>
          <w:p>
            <w:pPr>
              <w:pStyle w:val="Compact"/>
              <w:jc w:val="left"/>
            </w:pPr>
            <w:r>
              <w:t xml:space="preserve">VAT @ 5% (AED)</w:t>
            </w:r>
          </w:p>
        </w:tc>
        <w:tc>
          <w:tcPr/>
          <w:p>
            <w:pPr>
              <w:pStyle w:val="Compact"/>
              <w:jc w:val="right"/>
            </w:pPr>
            <w:r>
              <w:rPr>
                <w:bCs/>
                <w:b/>
              </w:rPr>
              <w:t xml:space="preserve">2,061.25</w:t>
            </w:r>
          </w:p>
        </w:tc>
      </w:tr>
      <w:tr>
        <w:tc>
          <w:tcPr/>
          <w:p>
            <w:pPr>
              <w:pStyle w:val="Compact"/>
              <w:jc w:val="left"/>
            </w:pPr>
            <w:r>
              <w:t xml:space="preserve">Discount – Loyalty (AED)</w:t>
            </w:r>
          </w:p>
        </w:tc>
        <w:tc>
          <w:tcPr/>
          <w:p>
            <w:pPr>
              <w:pStyle w:val="Compact"/>
              <w:jc w:val="right"/>
            </w:pPr>
            <w:r>
              <w:rPr>
                <w:bCs/>
                <w:b/>
              </w:rPr>
              <w:t xml:space="preserve">-1,030.63</w:t>
            </w:r>
          </w:p>
        </w:tc>
      </w:tr>
      <w:tr>
        <w:tc>
          <w:tcPr/>
          <w:p>
            <w:pPr>
              <w:pStyle w:val="Compact"/>
              <w:jc w:val="left"/>
            </w:pPr>
            <w:r>
              <w:t xml:space="preserve">Grand Total (AED)</w:t>
            </w:r>
          </w:p>
        </w:tc>
        <w:tc>
          <w:tcPr/>
          <w:p>
            <w:pPr>
              <w:pStyle w:val="Compact"/>
              <w:jc w:val="right"/>
            </w:pPr>
            <w:r>
              <w:t xml:space="preserve">42,255.62</w:t>
            </w:r>
          </w:p>
        </w:tc>
      </w:tr>
    </w:tbl>
    <w:bookmarkStart w:id="24" w:name="payment-terms-instructions"/>
    <w:p>
      <w:pPr>
        <w:pStyle w:val="Heading3"/>
      </w:pPr>
      <w:r>
        <w:t xml:space="preserve">Payment Terms &amp; Instructions</w:t>
      </w:r>
    </w:p>
    <w:p>
      <w:pPr>
        <w:pStyle w:val="FirstParagraph"/>
      </w:pPr>
      <w:r>
        <w:t xml:space="preserve">This Invoice is issued by Golden Crust Baker, a registered bakery and artisan food production company operating in United Arab Emirates Dubai. Payment of the full amount of AED 42,255.62 is due within fifteen (15) calendar days from the Invoice date stated above.</w:t>
      </w:r>
    </w:p>
    <w:p>
      <w:pPr>
        <w:pStyle w:val="BodyText"/>
      </w:pPr>
      <w:r>
        <w:rPr>
          <w:bCs/>
          <w:b/>
        </w:rPr>
        <w:t xml:space="preserve">Bank Transfer:</w:t>
      </w:r>
      <w:r>
        <w:t xml:space="preserve"> </w:t>
      </w:r>
      <w:r>
        <w:t xml:space="preserve">Emirates NBD Bank, Account Name: Golden Crust Baker LLC, IBAN: AE07024000000000000000001, SWIFT: EMRAAEAE</w:t>
      </w:r>
    </w:p>
    <w:p>
      <w:pPr>
        <w:pStyle w:val="BodyText"/>
      </w:pPr>
      <w:r>
        <w:rPr>
          <w:bCs/>
          <w:b/>
        </w:rPr>
        <w:t xml:space="preserve">Reference:</w:t>
      </w:r>
      <w:r>
        <w:t xml:space="preserve"> </w:t>
      </w:r>
      <w:r>
        <w:t xml:space="preserve">Please quote Invoice number GC-2025-00487 in all payment communications.</w:t>
      </w:r>
    </w:p>
    <w:p>
      <w:pPr>
        <w:pStyle w:val="BodyText"/>
      </w:pPr>
      <w:r>
        <w:t xml:space="preserve">Late payments are subject to a penalty of 2% per month as per UAE commercial law. This Invoice is valid for 90 days from the date of issue.</w:t>
      </w:r>
    </w:p>
    <w:bookmarkEnd w:id="24"/>
    <w:bookmarkStart w:id="25" w:name="notes-terms-of-service"/>
    <w:p>
      <w:pPr>
        <w:pStyle w:val="Heading3"/>
      </w:pPr>
      <w:r>
        <w:t xml:space="preserve">Notes &amp; Terms of Service</w:t>
      </w:r>
    </w:p>
    <w:p>
      <w:pPr>
        <w:numPr>
          <w:ilvl w:val="0"/>
          <w:numId w:val="1001"/>
        </w:numPr>
        <w:pStyle w:val="Compact"/>
      </w:pPr>
      <w:r>
        <w:t xml:space="preserve">All baked goods and pastry items listed on this Invoice are prepared by our certified Baker team in compliance with Dubai Municipality food safety standards and UAE Federal Food Safety regulations.</w:t>
      </w:r>
    </w:p>
    <w:p>
      <w:pPr>
        <w:numPr>
          <w:ilvl w:val="0"/>
          <w:numId w:val="1001"/>
        </w:numPr>
        <w:pStyle w:val="Compact"/>
      </w:pPr>
      <w:r>
        <w:t xml:space="preserve">Custom orders, including the wedding cakes specified in line item 3, are non-refundable once production has commenced. Cancellations must be communicated at least 72 hours prior to the scheduled delivery date in United Arab Emirates Dubai.</w:t>
      </w:r>
    </w:p>
    <w:p>
      <w:pPr>
        <w:numPr>
          <w:ilvl w:val="0"/>
          <w:numId w:val="1001"/>
        </w:numPr>
        <w:pStyle w:val="Compact"/>
      </w:pPr>
      <w:r>
        <w:t xml:space="preserve">The monthly supply contract (line item 6) is subject to a minimum 3-month commitment. Early termination will incur a penalty equal to one month's supply value.</w:t>
      </w:r>
    </w:p>
    <w:p>
      <w:pPr>
        <w:numPr>
          <w:ilvl w:val="0"/>
          <w:numId w:val="1001"/>
        </w:numPr>
        <w:pStyle w:val="Compact"/>
      </w:pPr>
      <w:r>
        <w:t xml:space="preserve">All prices are quoted in United Arab Emirates Dirhams (AED) and are inclusive of applicable 5% Value Added Tax (VAT) as mandated by the Federal Tax Authority of the United Arab Emirates.</w:t>
      </w:r>
    </w:p>
    <w:p>
      <w:pPr>
        <w:numPr>
          <w:ilvl w:val="0"/>
          <w:numId w:val="1001"/>
        </w:numPr>
        <w:pStyle w:val="Compact"/>
      </w:pPr>
      <w:r>
        <w:t xml:space="preserve">Delivery is limited to the Dubai metropolitan area. For deliveries to other emirates within the United Arab Emirates, additional logistics charges will apply and must be confirmed in writing prior to dispatch.</w:t>
      </w:r>
    </w:p>
    <w:p>
      <w:pPr>
        <w:numPr>
          <w:ilvl w:val="0"/>
          <w:numId w:val="1001"/>
        </w:numPr>
        <w:pStyle w:val="Compact"/>
      </w:pPr>
      <w:r>
        <w:t xml:space="preserve">Golden Crust Baker reserves the right to substitute ingredients of equivalent quality in the event of supply shortages, provided the client is notified at least 48 hours in advance.</w:t>
      </w:r>
    </w:p>
    <w:p>
      <w:pPr>
        <w:numPr>
          <w:ilvl w:val="0"/>
          <w:numId w:val="1001"/>
        </w:numPr>
        <w:pStyle w:val="Compact"/>
      </w:pPr>
      <w:r>
        <w:t xml:space="preserve">This Invoice constitutes a legally binding document between Golden Crust Baker LLC and Al Noor Hospitality Group LLC. Any disputes arising from this Invoice shall be governed by the laws of the United Arab Emirates and adjudicated in the courts of Dubai.</w:t>
      </w:r>
    </w:p>
    <w:bookmarkEnd w:id="25"/>
    <w:p>
      <w:pPr>
        <w:pStyle w:val="FirstParagraph"/>
      </w:pPr>
      <w:r>
        <w:rPr>
          <w:bCs/>
          <w:b/>
        </w:rPr>
        <w:t xml:space="preserve">Golden Crust Baker LLC</w:t>
      </w:r>
      <w:r>
        <w:t xml:space="preserve"> </w:t>
      </w:r>
      <w:r>
        <w:t xml:space="preserve">| Artisan Bakery &amp; Pastry House | United Arab Emirates Dubai</w:t>
      </w:r>
    </w:p>
    <w:p>
      <w:pPr>
        <w:pStyle w:val="BodyText"/>
      </w:pPr>
      <w:r>
        <w:t xml:space="preserve">Shop 12, Al Wasl Road, Jumeirah District, Dubai, UAE | Tel: +971 4 330 7821 | billing@goldencrustbaker.ae</w:t>
      </w:r>
    </w:p>
    <w:p>
      <w:pPr>
        <w:pStyle w:val="BodyText"/>
      </w:pPr>
      <w:r>
        <w:t xml:space="preserve">Trade License No: 1045872 | TRN: 100234567800003 | CR: 1045872</w:t>
      </w:r>
    </w:p>
    <w:p>
      <w:pPr>
        <w:pStyle w:val="BodyText"/>
      </w:pPr>
      <w:r>
        <w:t xml:space="preserve">Thank you for choosing Golden Crust Baker. We take pride in delivering the finest artisan baked goods in United Arab Emirates Dubai. Your satisfaction is our commitment.</w:t>
      </w:r>
    </w:p>
    <w:p>
      <w:pPr>
        <w:pStyle w:val="BodyText"/>
      </w:pPr>
      <w:r>
        <w:t xml:space="preserve">This is a computer-generated Invoice and does not require a physical signature. For queries regarding this Invoice, please contact our billing department within 5 business days.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 United Arab Emirates Dubai</dc:title>
  <dc:creator/>
  <dc:language>en</dc:language>
  <cp:keywords/>
  <dcterms:created xsi:type="dcterms:W3CDTF">2026-10-10T04:33:47Z</dcterms:created>
  <dcterms:modified xsi:type="dcterms:W3CDTF">2026-10-10T04:33:47Z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