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Baker</w:t>
      </w:r>
      <w:r>
        <w:t xml:space="preserve"> </w:t>
      </w:r>
      <w:r>
        <w:t xml:space="preserve">-</w:t>
      </w:r>
      <w:r>
        <w:t xml:space="preserve"> </w:t>
      </w:r>
      <w:r>
        <w:t xml:space="preserve">Caracas,</w:t>
      </w:r>
      <w:r>
        <w:t xml:space="preserve"> </w:t>
      </w:r>
      <w:r>
        <w:t xml:space="preserve">Venezuela</w:t>
      </w:r>
    </w:p>
    <w:bookmarkStart w:id="20" w:name="baker"/>
    <w:p>
      <w:pPr>
        <w:pStyle w:val="Heading1"/>
      </w:pPr>
      <w:r>
        <w:t xml:space="preserve">BAKER</w:t>
      </w:r>
    </w:p>
    <w:p>
      <w:pPr>
        <w:pStyle w:val="FirstParagraph"/>
      </w:pPr>
      <w:r>
        <w:t xml:space="preserve">Baker S.A. de C.V.</w:t>
      </w:r>
    </w:p>
    <w:p>
      <w:pPr>
        <w:pStyle w:val="BodyText"/>
      </w:pPr>
      <w:r>
        <w:t xml:space="preserve">Av. Francisco de Miranda, Torre Baker, Piso 12</w:t>
      </w:r>
    </w:p>
    <w:p>
      <w:pPr>
        <w:pStyle w:val="BodyText"/>
      </w:pPr>
      <w:r>
        <w:t xml:space="preserve">Chacao, Caracas 1060, Venezuela</w:t>
      </w:r>
    </w:p>
    <w:p>
      <w:pPr>
        <w:pStyle w:val="BodyText"/>
      </w:pPr>
      <w:r>
        <w:t xml:space="preserve">RIF: J-40125876-3</w:t>
      </w:r>
    </w:p>
    <w:p>
      <w:pPr>
        <w:pStyle w:val="BodyText"/>
      </w:pPr>
      <w:r>
        <w:t xml:space="preserve">Phone: +58 (212) 555-0147</w:t>
      </w:r>
    </w:p>
    <w:p>
      <w:pPr>
        <w:pStyle w:val="BodyText"/>
      </w:pPr>
      <w:r>
        <w:t xml:space="preserve">Email: billing@baker-venezuela.com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BKR-2025-004872</w:t>
      </w:r>
    </w:p>
    <w:p>
      <w:pPr>
        <w:pStyle w:val="BodyText"/>
      </w:pPr>
      <w:r>
        <w:rPr>
          <w:bCs/>
          <w:b/>
        </w:rPr>
        <w:t xml:space="preserve">Issue Date:</w:t>
      </w:r>
      <w:r>
        <w:t xml:space="preserve"> </w:t>
      </w:r>
      <w:r>
        <w:t xml:space="preserve">January 15, 2025</w:t>
      </w:r>
    </w:p>
    <w:p>
      <w:pPr>
        <w:pStyle w:val="BodyText"/>
      </w:pPr>
      <w:r>
        <w:rPr>
          <w:bCs/>
          <w:b/>
        </w:rPr>
        <w:t xml:space="preserve">Due Date:</w:t>
      </w:r>
      <w:r>
        <w:t xml:space="preserve"> </w:t>
      </w:r>
      <w:r>
        <w:t xml:space="preserve">February 14, 2025</w:t>
      </w:r>
    </w:p>
    <w:p>
      <w:pPr>
        <w:pStyle w:val="BodyText"/>
      </w:pPr>
      <w:r>
        <w:rPr>
          <w:bCs/>
          <w:b/>
        </w:rPr>
        <w:t xml:space="preserve">Payment Terms:</w:t>
      </w:r>
      <w:r>
        <w:t xml:space="preserve"> </w:t>
      </w:r>
      <w:r>
        <w:t xml:space="preserve">Net 30 Days</w:t>
      </w:r>
    </w:p>
    <w:p>
      <w:pPr>
        <w:pStyle w:val="BodyText"/>
      </w:pPr>
      <w:r>
        <w:t xml:space="preserve">ORIGINAL</w:t>
      </w:r>
    </w:p>
    <w:bookmarkEnd w:id="21"/>
    <w:bookmarkStart w:id="22" w:name="bill-to"/>
    <w:p>
      <w:pPr>
        <w:pStyle w:val="Heading3"/>
      </w:pPr>
      <w:r>
        <w:t xml:space="preserve">Bill To</w:t>
      </w:r>
    </w:p>
    <w:p>
      <w:pPr>
        <w:pStyle w:val="FirstParagraph"/>
      </w:pPr>
      <w:r>
        <w:rPr>
          <w:bCs/>
          <w:b/>
        </w:rPr>
        <w:t xml:space="preserve">Cliente Industrial del Este, C.A.</w:t>
      </w:r>
    </w:p>
    <w:p>
      <w:pPr>
        <w:pStyle w:val="BodyText"/>
      </w:pPr>
      <w:r>
        <w:t xml:space="preserve">Attn: Ing. María Fernanda Rodríguez</w:t>
      </w:r>
    </w:p>
    <w:p>
      <w:pPr>
        <w:pStyle w:val="BodyText"/>
      </w:pPr>
      <w:r>
        <w:t xml:space="preserve">Av. Panteón, Edificio Corporativo, Piso 8</w:t>
      </w:r>
    </w:p>
    <w:p>
      <w:pPr>
        <w:pStyle w:val="BodyText"/>
      </w:pPr>
      <w:r>
        <w:t xml:space="preserve">Los Palos Grandes, Caracas 1061, Venezuela</w:t>
      </w:r>
    </w:p>
    <w:p>
      <w:pPr>
        <w:pStyle w:val="BodyText"/>
      </w:pPr>
      <w:r>
        <w:t xml:space="preserve">RIF: J-29874561-9</w:t>
      </w:r>
    </w:p>
    <w:p>
      <w:pPr>
        <w:pStyle w:val="BodyText"/>
      </w:pPr>
      <w:r>
        <w:t xml:space="preserve">Phone: +58 (212) 774-3321</w:t>
      </w:r>
    </w:p>
    <w:p>
      <w:pPr>
        <w:pStyle w:val="BodyText"/>
      </w:pPr>
      <w:r>
        <w:t xml:space="preserve">Email: compras@clienteindustrial.com.ve</w:t>
      </w:r>
    </w:p>
    <w:bookmarkEnd w:id="22"/>
    <w:bookmarkStart w:id="23" w:name="ship-to"/>
    <w:p>
      <w:pPr>
        <w:pStyle w:val="Heading3"/>
      </w:pPr>
      <w:r>
        <w:t xml:space="preserve">Ship To</w:t>
      </w:r>
    </w:p>
    <w:p>
      <w:pPr>
        <w:pStyle w:val="FirstParagraph"/>
      </w:pPr>
      <w:r>
        <w:rPr>
          <w:bCs/>
          <w:b/>
        </w:rPr>
        <w:t xml:space="preserve">Planta de Producción Norte</w:t>
      </w:r>
    </w:p>
    <w:p>
      <w:pPr>
        <w:pStyle w:val="BodyText"/>
      </w:pPr>
      <w:r>
        <w:t xml:space="preserve">Attn: Jefe de Almacén, Sr. Carlos Mendoza</w:t>
      </w:r>
    </w:p>
    <w:p>
      <w:pPr>
        <w:pStyle w:val="BodyText"/>
      </w:pPr>
      <w:r>
        <w:t xml:space="preserve">Carretera Panamericana, Km 14, Sector Industrial</w:t>
      </w:r>
    </w:p>
    <w:p>
      <w:pPr>
        <w:pStyle w:val="BodyText"/>
      </w:pPr>
      <w:r>
        <w:t xml:space="preserve">El Hatillo, Caracas 1040, Venezuela</w:t>
      </w:r>
    </w:p>
    <w:p>
      <w:pPr>
        <w:pStyle w:val="BodyText"/>
      </w:pPr>
      <w:r>
        <w:t xml:space="preserve">Phone: +58 (212) 991-5580</w:t>
      </w:r>
    </w:p>
    <w:p>
      <w:pPr>
        <w:pStyle w:val="BodyText"/>
      </w:pPr>
      <w:r>
        <w:t xml:space="preserve">Reference: Orden de Compra OC-2025-0341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SKU / Code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Baker Industrial Mixing Unit, Model BMX-4500, 4500W capacity, stainless steel construction, with digital temperature control panel and safety interlock system. Includes installation manual and two-year manufacturer warranty.</w:t>
            </w:r>
          </w:p>
        </w:tc>
        <w:tc>
          <w:tcPr/>
          <w:p>
            <w:pPr>
              <w:pStyle w:val="Compact"/>
              <w:jc w:val="left"/>
            </w:pPr>
            <w:r>
              <w:t xml:space="preserve">BKR-BMX-4500</w:t>
            </w:r>
          </w:p>
        </w:tc>
        <w:tc>
          <w:tcPr/>
          <w:p>
            <w:pPr>
              <w:pStyle w:val="Compact"/>
              <w:jc w:val="left"/>
            </w:pPr>
            <w:r>
              <w:t xml:space="preserve">2</w:t>
            </w:r>
          </w:p>
        </w:tc>
        <w:tc>
          <w:tcPr/>
          <w:p>
            <w:pPr>
              <w:pStyle w:val="Compact"/>
              <w:jc w:val="left"/>
            </w:pPr>
            <w:r>
              <w:t xml:space="preserve">$12,450.00</w:t>
            </w:r>
          </w:p>
        </w:tc>
        <w:tc>
          <w:tcPr/>
          <w:p>
            <w:pPr>
              <w:pStyle w:val="Compact"/>
              <w:jc w:val="left"/>
            </w:pPr>
            <w:r>
              <w:t xml:space="preserve">$24,900.00</w:t>
            </w:r>
          </w:p>
        </w:tc>
      </w:tr>
      <w:tr>
        <w:tc>
          <w:tcPr/>
          <w:p>
            <w:pPr>
              <w:pStyle w:val="Compact"/>
              <w:jc w:val="left"/>
            </w:pPr>
            <w:r>
              <w:t xml:space="preserve">2</w:t>
            </w:r>
          </w:p>
        </w:tc>
        <w:tc>
          <w:tcPr/>
          <w:p>
            <w:pPr>
              <w:pStyle w:val="Compact"/>
              <w:jc w:val="left"/>
            </w:pPr>
            <w:r>
              <w:t xml:space="preserve">Baker Precision Conveying Belt Assembly, Model BCB-220, 220mm width, heat-resistant polymer belt, compatible with Baker BMX series. Includes tensioning hardware and alignment guides.</w:t>
            </w:r>
          </w:p>
        </w:tc>
        <w:tc>
          <w:tcPr/>
          <w:p>
            <w:pPr>
              <w:pStyle w:val="Compact"/>
              <w:jc w:val="left"/>
            </w:pPr>
            <w:r>
              <w:t xml:space="preserve">BKR-BCB-220</w:t>
            </w:r>
          </w:p>
        </w:tc>
        <w:tc>
          <w:tcPr/>
          <w:p>
            <w:pPr>
              <w:pStyle w:val="Compact"/>
              <w:jc w:val="left"/>
            </w:pPr>
            <w:r>
              <w:t xml:space="preserve">4</w:t>
            </w:r>
          </w:p>
        </w:tc>
        <w:tc>
          <w:tcPr/>
          <w:p>
            <w:pPr>
              <w:pStyle w:val="Compact"/>
              <w:jc w:val="left"/>
            </w:pPr>
            <w:r>
              <w:t xml:space="preserve">$1,875.00</w:t>
            </w:r>
          </w:p>
        </w:tc>
        <w:tc>
          <w:tcPr/>
          <w:p>
            <w:pPr>
              <w:pStyle w:val="Compact"/>
              <w:jc w:val="left"/>
            </w:pPr>
            <w:r>
              <w:t xml:space="preserve">$7,500.00</w:t>
            </w:r>
          </w:p>
        </w:tc>
      </w:tr>
      <w:tr>
        <w:tc>
          <w:tcPr/>
          <w:p>
            <w:pPr>
              <w:pStyle w:val="Compact"/>
              <w:jc w:val="left"/>
            </w:pPr>
            <w:r>
              <w:t xml:space="preserve">3</w:t>
            </w:r>
          </w:p>
        </w:tc>
        <w:tc>
          <w:tcPr/>
          <w:p>
            <w:pPr>
              <w:pStyle w:val="Compact"/>
              <w:jc w:val="left"/>
            </w:pPr>
            <w:r>
              <w:t xml:space="preserve">Baker Professional Calibration Service for BMX-4500 units. On-site technician visit in Caracas metropolitan area, full diagnostic, recalibration of all sensors, and issuance of certified calibration report compliant with Venezuelan INE standards.</w:t>
            </w:r>
          </w:p>
        </w:tc>
        <w:tc>
          <w:tcPr/>
          <w:p>
            <w:pPr>
              <w:pStyle w:val="Compact"/>
              <w:jc w:val="left"/>
            </w:pPr>
            <w:r>
              <w:t xml:space="preserve">BKR-SVC-CAL</w:t>
            </w:r>
          </w:p>
        </w:tc>
        <w:tc>
          <w:tcPr/>
          <w:p>
            <w:pPr>
              <w:pStyle w:val="Compact"/>
              <w:jc w:val="left"/>
            </w:pPr>
            <w:r>
              <w:t xml:space="preserve">2</w:t>
            </w:r>
          </w:p>
        </w:tc>
        <w:tc>
          <w:tcPr/>
          <w:p>
            <w:pPr>
              <w:pStyle w:val="Compact"/>
              <w:jc w:val="left"/>
            </w:pPr>
            <w:r>
              <w:t xml:space="preserve">$650.00</w:t>
            </w:r>
          </w:p>
        </w:tc>
        <w:tc>
          <w:tcPr/>
          <w:p>
            <w:pPr>
              <w:pStyle w:val="Compact"/>
              <w:jc w:val="left"/>
            </w:pPr>
            <w:r>
              <w:t xml:space="preserve">$1,300.00</w:t>
            </w:r>
          </w:p>
        </w:tc>
      </w:tr>
      <w:tr>
        <w:tc>
          <w:tcPr/>
          <w:p>
            <w:pPr>
              <w:pStyle w:val="Compact"/>
              <w:jc w:val="left"/>
            </w:pPr>
            <w:r>
              <w:t xml:space="preserve">4</w:t>
            </w:r>
          </w:p>
        </w:tc>
        <w:tc>
          <w:tcPr/>
          <w:p>
            <w:pPr>
              <w:pStyle w:val="Compact"/>
              <w:jc w:val="left"/>
            </w:pPr>
            <w:r>
              <w:t xml:space="preserve">Baker Replacement Gasket Set, Model BGS-4500, complete set of 18 high-temperature silicone gaskets for BMX-4500 mixing chamber. Rated for continuous operation up to 320°C. Packaged in moisture-proof industrial container.</w:t>
            </w:r>
          </w:p>
        </w:tc>
        <w:tc>
          <w:tcPr/>
          <w:p>
            <w:pPr>
              <w:pStyle w:val="Compact"/>
              <w:jc w:val="left"/>
            </w:pPr>
            <w:r>
              <w:t xml:space="preserve">BKR-BGS-4500</w:t>
            </w:r>
          </w:p>
        </w:tc>
        <w:tc>
          <w:tcPr/>
          <w:p>
            <w:pPr>
              <w:pStyle w:val="Compact"/>
              <w:jc w:val="left"/>
            </w:pPr>
            <w:r>
              <w:t xml:space="preserve">6</w:t>
            </w:r>
          </w:p>
        </w:tc>
        <w:tc>
          <w:tcPr/>
          <w:p>
            <w:pPr>
              <w:pStyle w:val="Compact"/>
              <w:jc w:val="left"/>
            </w:pPr>
            <w:r>
              <w:t xml:space="preserve">$245.00</w:t>
            </w:r>
          </w:p>
        </w:tc>
        <w:tc>
          <w:tcPr/>
          <w:p>
            <w:pPr>
              <w:pStyle w:val="Compact"/>
              <w:jc w:val="left"/>
            </w:pPr>
            <w:r>
              <w:t xml:space="preserve">$1,470.00</w:t>
            </w:r>
          </w:p>
        </w:tc>
      </w:tr>
      <w:tr>
        <w:tc>
          <w:tcPr/>
          <w:p>
            <w:pPr>
              <w:pStyle w:val="Compact"/>
              <w:jc w:val="left"/>
            </w:pPr>
            <w:r>
              <w:t xml:space="preserve">5</w:t>
            </w:r>
          </w:p>
        </w:tc>
        <w:tc>
          <w:tcPr/>
          <w:p>
            <w:pPr>
              <w:pStyle w:val="Compact"/>
              <w:jc w:val="left"/>
            </w:pPr>
            <w:r>
              <w:t xml:space="preserve">Baker Technical Training Session for client personnel. Four-hour on-site training at Caracas facility covering operation, maintenance, and troubleshooting of Baker BMX-4500 and BCB-220 equipment. Maximum 8 participants. Includes printed manuals and digital access to Baker knowledge base for 12 months.</w:t>
            </w:r>
          </w:p>
        </w:tc>
        <w:tc>
          <w:tcPr/>
          <w:p>
            <w:pPr>
              <w:pStyle w:val="Compact"/>
              <w:jc w:val="left"/>
            </w:pPr>
            <w:r>
              <w:t xml:space="preserve">BKR-SVC-TRN</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6</w:t>
            </w:r>
          </w:p>
        </w:tc>
        <w:tc>
          <w:tcPr/>
          <w:p>
            <w:pPr>
              <w:pStyle w:val="Compact"/>
              <w:jc w:val="left"/>
            </w:pPr>
            <w:r>
              <w:t xml:space="preserve">Baker Freight and Logistics Service. Door-to-door delivery from Baker Central Warehouse, Chacao, to client industrial plant in El Hatillo, Caracas. Includes insured transport, careful handling of precision equipment, and proof-of-delivery documentation.</w:t>
            </w:r>
          </w:p>
        </w:tc>
        <w:tc>
          <w:tcPr/>
          <w:p>
            <w:pPr>
              <w:pStyle w:val="Compact"/>
              <w:jc w:val="left"/>
            </w:pPr>
            <w:r>
              <w:t xml:space="preserve">BKR-SVC-FRT</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$37,850.00</w:t>
            </w:r>
          </w:p>
        </w:tc>
      </w:tr>
      <w:tr>
        <w:tc>
          <w:tcPr/>
          <w:p>
            <w:pPr>
              <w:pStyle w:val="Compact"/>
              <w:jc w:val="left"/>
            </w:pPr>
            <w:r>
              <w:t xml:space="preserve">Discount (2% early payment)</w:t>
            </w:r>
          </w:p>
        </w:tc>
        <w:tc>
          <w:tcPr/>
          <w:p>
            <w:pPr>
              <w:pStyle w:val="Compact"/>
              <w:jc w:val="left"/>
            </w:pPr>
            <w:r>
              <w:t xml:space="preserve">-$757.00</w:t>
            </w:r>
          </w:p>
        </w:tc>
      </w:tr>
      <w:tr>
        <w:tc>
          <w:tcPr/>
          <w:p>
            <w:pPr>
              <w:pStyle w:val="Compact"/>
              <w:jc w:val="left"/>
            </w:pPr>
            <w:r>
              <w:t xml:space="preserve">IVA (16% - Venezuelan Value Added Tax)</w:t>
            </w:r>
          </w:p>
        </w:tc>
        <w:tc>
          <w:tcPr/>
          <w:p>
            <w:pPr>
              <w:pStyle w:val="Compact"/>
              <w:jc w:val="left"/>
            </w:pPr>
            <w:r>
              <w:t xml:space="preserve">$5,846.88</w:t>
            </w:r>
          </w:p>
        </w:tc>
      </w:tr>
      <w:tr>
        <w:tc>
          <w:tcPr/>
          <w:p>
            <w:pPr>
              <w:pStyle w:val="Compact"/>
              <w:jc w:val="left"/>
            </w:pPr>
            <w:r>
              <w:t xml:space="preserve">TOTAL DUE (USD)</w:t>
            </w:r>
          </w:p>
        </w:tc>
        <w:tc>
          <w:tcPr/>
          <w:p>
            <w:pPr>
              <w:pStyle w:val="Compact"/>
              <w:jc w:val="left"/>
            </w:pPr>
            <w:r>
              <w:t xml:space="preserve">$42,939.88</w:t>
            </w:r>
          </w:p>
        </w:tc>
      </w:tr>
    </w:tbl>
    <w:p>
      <w:pPr>
        <w:pStyle w:val="BodyText"/>
      </w:pPr>
      <w:r>
        <w:t xml:space="preserve">IVA calculated per Ley de IVA vigente in Venezuela. This invoice is issued in US Dollars (USD) as agreed in the commercial contract. Payment in Bolívares (VES) will be converted at the BCV official exchange rate on the date of payment.</w:t>
      </w:r>
    </w:p>
    <w:bookmarkStart w:id="24" w:name="payment-instructions"/>
    <w:p>
      <w:pPr>
        <w:pStyle w:val="Heading3"/>
      </w:pPr>
      <w:r>
        <w:t xml:space="preserve">Payment Instructions</w:t>
      </w:r>
    </w:p>
    <w:p>
      <w:pPr>
        <w:pStyle w:val="FirstParagraph"/>
      </w:pPr>
      <w:r>
        <w:t xml:space="preserve">Please remit payment within thirty (30) calendar days from the issue date of this invoice. Payments may be made via bank transfer to the following account:</w:t>
      </w:r>
    </w:p>
    <w:p>
      <w:pPr>
        <w:pStyle w:val="BodyText"/>
      </w:pPr>
      <w:r>
        <w:rPr>
          <w:bCs/>
          <w:b/>
        </w:rPr>
        <w:t xml:space="preserve">Bank:</w:t>
      </w:r>
      <w:r>
        <w:t xml:space="preserve"> </w:t>
      </w:r>
      <w:r>
        <w:t xml:space="preserve">Banco Mercantil, S.A. |</w:t>
      </w:r>
      <w:r>
        <w:t xml:space="preserve"> </w:t>
      </w:r>
      <w:r>
        <w:rPr>
          <w:bCs/>
          <w:b/>
        </w:rPr>
        <w:t xml:space="preserve">Branch:</w:t>
      </w:r>
      <w:r>
        <w:t xml:space="preserve"> </w:t>
      </w:r>
      <w:r>
        <w:t xml:space="preserve">Caracas - Chacao</w:t>
      </w:r>
    </w:p>
    <w:p>
      <w:pPr>
        <w:pStyle w:val="BodyText"/>
      </w:pPr>
      <w:r>
        <w:rPr>
          <w:bCs/>
          <w:b/>
        </w:rPr>
        <w:t xml:space="preserve">Account Name:</w:t>
      </w:r>
      <w:r>
        <w:t xml:space="preserve"> </w:t>
      </w:r>
      <w:r>
        <w:t xml:space="preserve">Baker S.A. de C.V.</w:t>
      </w:r>
    </w:p>
    <w:p>
      <w:pPr>
        <w:pStyle w:val="BodyText"/>
      </w:pPr>
      <w:r>
        <w:rPr>
          <w:bCs/>
          <w:b/>
        </w:rPr>
        <w:t xml:space="preserve">Account Number:</w:t>
      </w:r>
      <w:r>
        <w:t xml:space="preserve"> </w:t>
      </w:r>
      <w:r>
        <w:t xml:space="preserve">0105-0456-1-2345678901</w:t>
      </w:r>
    </w:p>
    <w:p>
      <w:pPr>
        <w:pStyle w:val="BodyText"/>
      </w:pPr>
      <w:r>
        <w:rPr>
          <w:bCs/>
          <w:b/>
        </w:rPr>
        <w:t xml:space="preserve">IBAN:</w:t>
      </w:r>
      <w:r>
        <w:t xml:space="preserve"> </w:t>
      </w:r>
      <w:r>
        <w:t xml:space="preserve">VE0101050004561234567890</w:t>
      </w:r>
    </w:p>
    <w:p>
      <w:pPr>
        <w:pStyle w:val="BodyText"/>
      </w:pPr>
      <w:r>
        <w:rPr>
          <w:bCs/>
          <w:b/>
        </w:rPr>
        <w:t xml:space="preserve">SWIFT Code:</w:t>
      </w:r>
      <w:r>
        <w:t xml:space="preserve"> </w:t>
      </w:r>
      <w:r>
        <w:t xml:space="preserve">BCRSVCVX</w:t>
      </w:r>
    </w:p>
    <w:p>
      <w:pPr>
        <w:pStyle w:val="BodyText"/>
      </w:pPr>
      <w:r>
        <w:t xml:space="preserve">Please reference Invoice No. BKR-2025-004872 in all payment communications.</w:t>
      </w:r>
    </w:p>
    <w:bookmarkEnd w:id="24"/>
    <w:bookmarkStart w:id="25" w:name="terms-and-conditions"/>
    <w:p>
      <w:pPr>
        <w:pStyle w:val="Heading3"/>
      </w:pPr>
      <w:r>
        <w:t xml:space="preserve">Terms and Conditions</w:t>
      </w:r>
    </w:p>
    <w:p>
      <w:pPr>
        <w:numPr>
          <w:ilvl w:val="0"/>
          <w:numId w:val="1001"/>
        </w:numPr>
        <w:pStyle w:val="Compact"/>
      </w:pPr>
      <w:r>
        <w:t xml:space="preserve">All goods and services provided by Baker S.A. de C.V. are subject to the commercial terms established in the master service agreement dated November 2024, executed in Caracas, Venezuela.</w:t>
      </w:r>
    </w:p>
    <w:p>
      <w:pPr>
        <w:numPr>
          <w:ilvl w:val="0"/>
          <w:numId w:val="1001"/>
        </w:numPr>
        <w:pStyle w:val="Compact"/>
      </w:pPr>
      <w:r>
        <w:t xml:space="preserve">Payment is due within thirty (30) days of the invoice issue date. Late payments shall accrue interest at a rate of 1.5% per month, in accordance with Venezuelan commercial law (Código de Comercio de Venezuela).</w:t>
      </w:r>
    </w:p>
    <w:p>
      <w:pPr>
        <w:numPr>
          <w:ilvl w:val="0"/>
          <w:numId w:val="1001"/>
        </w:numPr>
        <w:pStyle w:val="Compact"/>
      </w:pPr>
      <w:r>
        <w:t xml:space="preserve">All Baker equipment is covered by a standard two-year warranty from the date of delivery, unless otherwise specified. Warranty claims must be submitted in writing to Baker's Caracas service center within the warranty period.</w:t>
      </w:r>
    </w:p>
    <w:p>
      <w:pPr>
        <w:numPr>
          <w:ilvl w:val="0"/>
          <w:numId w:val="1001"/>
        </w:numPr>
        <w:pStyle w:val="Compact"/>
      </w:pPr>
      <w:r>
        <w:t xml:space="preserve">Delivery is scheduled within ten (10) business days from the date of confirmed purchase order. Baker reserves the right to adjust delivery dates due to force majeure events, supply chain disruptions, or regulatory requirements imposed by Venezuelan authorities.</w:t>
      </w:r>
    </w:p>
    <w:p>
      <w:pPr>
        <w:numPr>
          <w:ilvl w:val="0"/>
          <w:numId w:val="1001"/>
        </w:numPr>
        <w:pStyle w:val="Compact"/>
      </w:pPr>
      <w:r>
        <w:t xml:space="preserve">This invoice constitutes a valid fiscal document for tax purposes in the Republic of Venezuela. The RIF number of Baker S.A. de C.V. (J-40125876-3) is registered with the Servicio Nacional Integrado de Administración Aduanera y Fiscal (SENIAT).</w:t>
      </w:r>
    </w:p>
    <w:p>
      <w:pPr>
        <w:numPr>
          <w:ilvl w:val="0"/>
          <w:numId w:val="1001"/>
        </w:numPr>
        <w:pStyle w:val="Compact"/>
      </w:pPr>
      <w:r>
        <w:t xml:space="preserve">Any disputes arising from this invoice shall be resolved through the competent commercial courts of the state of Miranda, Caracas, Venezuela, in accordance with applicable Venezuelan legislation.</w:t>
      </w:r>
    </w:p>
    <w:p>
      <w:pPr>
        <w:numPr>
          <w:ilvl w:val="0"/>
          <w:numId w:val="1001"/>
        </w:numPr>
        <w:pStyle w:val="Compact"/>
      </w:pPr>
      <w:r>
        <w:t xml:space="preserve">Baker S.A. de C.V. is committed to providing the highest quality industrial equipment and services in Caracas and throughout Venezuela. For technical support, please contact our Caracas service desk at +58 (212) 555-0147, Monday through Friday, 8:00 AM to 5:00 PM (Venezuelan time, UTC-4).</w:t>
      </w:r>
    </w:p>
    <w:bookmarkEnd w:id="25"/>
    <w:p>
      <w:pPr>
        <w:pStyle w:val="FirstParagraph"/>
      </w:pPr>
      <w:r>
        <w:rPr>
          <w:bCs/>
          <w:b/>
        </w:rPr>
        <w:t xml:space="preserve">BAKER S.A. de C.V.</w:t>
      </w:r>
      <w:r>
        <w:t xml:space="preserve"> </w:t>
      </w:r>
      <w:r>
        <w:t xml:space="preserve">| Av. Francisco de Miranda, Torre Baker, Piso 12, Chacao, Caracas 1060, Venezuela</w:t>
      </w:r>
    </w:p>
    <w:p>
      <w:pPr>
        <w:pStyle w:val="BodyText"/>
      </w:pPr>
      <w:r>
        <w:t xml:space="preserve">RIF: J-40125876-3 | SENIAT Registered | Phone: +58 (212) 555-0147 | Email: billing@baker-venezuela.com</w:t>
      </w:r>
    </w:p>
    <w:p>
      <w:pPr>
        <w:pStyle w:val="BodyText"/>
      </w:pPr>
      <w:r>
        <w:t xml:space="preserve">This is a computer-generated invoice from Baker S.A. de C.V., Caracas, Venezuela. No signature is required for validity. Thank you for choosing Baker for your industrial needs in Venezuela.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Baker - Caracas, Venezuela</dc:title>
  <dc:creator/>
  <dc:language>en</dc:language>
  <cp:keywords/>
  <dcterms:created xsi:type="dcterms:W3CDTF">2026-10-10T09:10:34Z</dcterms:created>
  <dcterms:modified xsi:type="dcterms:W3CDTF">2026-10-10T09:10:34Z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