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Professional Banking Services — Afghanistan Kabul</w:t>
      </w:r>
    </w:p>
    <w:p>
      <w:pPr>
        <w:pStyle w:val="BodyText"/>
      </w:pPr>
      <w:r>
        <w:t xml:space="preserve">Issued by a Licensed Banker Operating in the Capital Region of Afghanistan</w:t>
      </w:r>
    </w:p>
    <w:bookmarkEnd w:id="20"/>
    <w:p>
      <w:pPr>
        <w:pStyle w:val="BodyText"/>
      </w:pPr>
      <w:r>
        <w:rPr>
          <w:bCs/>
          <w:b/>
        </w:rPr>
        <w:t xml:space="preserve">Invoice Number:</w:t>
      </w:r>
      <w:r>
        <w:t xml:space="preserve"> </w:t>
      </w:r>
      <w:r>
        <w:t xml:space="preserve">INV-KBL-2025-04872</w:t>
      </w:r>
      <w:r>
        <w:br/>
      </w:r>
      <w:r>
        <w:rPr>
          <w:bCs/>
          <w:b/>
        </w:rPr>
        <w:t xml:space="preserve">Date of Issue:</w:t>
      </w:r>
      <w:r>
        <w:t xml:space="preserve"> </w:t>
      </w:r>
      <w:r>
        <w:t xml:space="preserve">15 June 2025</w:t>
      </w:r>
      <w:r>
        <w:br/>
      </w: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r>
        <w:br/>
      </w:r>
      <w:r>
        <w:rPr>
          <w:bCs/>
          <w:b/>
        </w:rPr>
        <w:t xml:space="preserve">Currency:</w:t>
      </w:r>
      <w:r>
        <w:t xml:space="preserve"> </w:t>
      </w:r>
      <w:r>
        <w:t xml:space="preserve">Afghan Afghani (AFN) / USD</w:t>
      </w:r>
      <w:r>
        <w:br/>
      </w:r>
      <w:r>
        <w:rPr>
          <w:bCs/>
          <w:b/>
        </w:rPr>
        <w:t xml:space="preserve">Reference:</w:t>
      </w:r>
      <w:r>
        <w:t xml:space="preserve"> </w:t>
      </w:r>
      <w:r>
        <w:t xml:space="preserve">BKR-KBL-2025-Q2-0091</w:t>
      </w:r>
    </w:p>
    <w:bookmarkStart w:id="21" w:name="issued-by-the-banker"/>
    <w:p>
      <w:pPr>
        <w:pStyle w:val="Heading3"/>
      </w:pPr>
      <w:r>
        <w:t xml:space="preserve">Issued By (The Banker)</w:t>
      </w:r>
    </w:p>
    <w:p>
      <w:pPr>
        <w:pStyle w:val="FirstParagraph"/>
      </w:pPr>
      <w:r>
        <w:rPr>
          <w:bCs/>
          <w:b/>
        </w:rPr>
        <w:t xml:space="preserve">Haji Abdul Rahman Karimi</w:t>
      </w:r>
      <w:r>
        <w:br/>
      </w:r>
      <w:r>
        <w:t xml:space="preserve">Senior Banker &amp; Financial Consultant</w:t>
      </w:r>
      <w:r>
        <w:br/>
      </w:r>
      <w:r>
        <w:t xml:space="preserve">Kabul Central Banking Associates</w:t>
      </w:r>
      <w:r>
        <w:br/>
      </w:r>
      <w:r>
        <w:t xml:space="preserve">Office 412, Wazir Akbar Khan Road</w:t>
      </w:r>
      <w:r>
        <w:br/>
      </w:r>
      <w:r>
        <w:t xml:space="preserve">District 4, Afghanistan Kabul</w:t>
      </w:r>
      <w:r>
        <w:br/>
      </w:r>
      <w:r>
        <w:t xml:space="preserve">Telephone: +93 (700) 555-0142</w:t>
      </w:r>
      <w:r>
        <w:br/>
      </w:r>
      <w:r>
        <w:t xml:space="preserve">Email: a.karimi@kcbafg.com</w:t>
      </w:r>
      <w:r>
        <w:br/>
      </w:r>
      <w:r>
        <w:t xml:space="preserve">License No.: BKR-AFG-2019-00347</w:t>
      </w:r>
    </w:p>
    <w:bookmarkEnd w:id="21"/>
    <w:bookmarkStart w:id="22" w:name="issued-to-the-client"/>
    <w:p>
      <w:pPr>
        <w:pStyle w:val="Heading3"/>
      </w:pPr>
      <w:r>
        <w:t xml:space="preserve">Issued To (The Client)</w:t>
      </w:r>
    </w:p>
    <w:p>
      <w:pPr>
        <w:pStyle w:val="FirstParagraph"/>
      </w:pPr>
      <w:r>
        <w:rPr>
          <w:bCs/>
          <w:b/>
        </w:rPr>
        <w:t xml:space="preserve">Meridian Trade &amp; Commerce LLC</w:t>
      </w:r>
      <w:r>
        <w:br/>
      </w:r>
      <w:r>
        <w:t xml:space="preserve">Attn: Mr. David Thompson, Managing Director</w:t>
      </w:r>
      <w:r>
        <w:br/>
      </w:r>
      <w:r>
        <w:t xml:space="preserve">Suite 8, Kabul International Business Center</w:t>
      </w:r>
      <w:r>
        <w:br/>
      </w:r>
      <w:r>
        <w:t xml:space="preserve">Spin Ghar District, Afghanistan Kabul</w:t>
      </w:r>
      <w:r>
        <w:br/>
      </w:r>
      <w:r>
        <w:t xml:space="preserve">Telephone: +93 (799) 220-8834</w:t>
      </w:r>
      <w:r>
        <w:br/>
      </w:r>
      <w:r>
        <w:t xml:space="preserve">Email: d.thompson@meridiantrade.af</w:t>
      </w:r>
      <w:r>
        <w:br/>
      </w:r>
      <w:r>
        <w:t xml:space="preserve">Tax Registration: TRN-AFG-2021-55812</w:t>
      </w:r>
    </w:p>
    <w:bookmarkEnd w:id="22"/>
    <w:bookmarkStart w:id="25" w:name="description-of-banking-services-rendered"/>
    <w:p>
      <w:pPr>
        <w:pStyle w:val="Heading2"/>
      </w:pPr>
      <w:r>
        <w:t xml:space="preserve">Description of Banking Services Rendered</w:t>
      </w:r>
    </w:p>
    <w:p>
      <w:pPr>
        <w:pStyle w:val="FirstParagraph"/>
      </w:pPr>
      <w:r>
        <w:t xml:space="preserve">This Invoice is issued by the undersigned Banker, a duly licensed and registered financial professional operating within the jurisdiction of Afghanistan Kabul, in accordance with the terms of the Service Agreement dated 01 March 2025. The following banking and financial advisory services were rendered to the Client during the period of 01 April 2025 through 31 May 2025. All services were conducted in full compliance with the regulations of the Central Bank of Afghanistan and applicable financial statutes governing banking operations in Afghanistan Kabul.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(AFN)</w:t>
            </w:r>
          </w:p>
        </w:tc>
        <w:tc>
          <w:tcPr/>
          <w:p>
            <w:pPr>
              <w:pStyle w:val="Compact"/>
              <w:jc w:val="left"/>
            </w:pPr>
            <w:r>
              <w:t xml:space="preserve">Amount (AFN)</w:t>
            </w:r>
          </w:p>
        </w:tc>
        <w:tc>
          <w:tcPr/>
          <w:p>
            <w:pPr>
              <w:pStyle w:val="Compact"/>
              <w:jc w:val="left"/>
            </w:pPr>
            <w:r>
              <w:t xml:space="preserve">USD Equiv.</w:t>
            </w:r>
          </w:p>
        </w:tc>
      </w:tr>
      <w:tr>
        <w:tc>
          <w:tcPr/>
          <w:p>
            <w:pPr>
              <w:pStyle w:val="Compact"/>
              <w:jc w:val="left"/>
            </w:pPr>
            <w:r>
              <w:t xml:space="preserve">1</w:t>
            </w:r>
          </w:p>
        </w:tc>
        <w:tc>
          <w:tcPr/>
          <w:p>
            <w:pPr>
              <w:pStyle w:val="Compact"/>
              <w:jc w:val="left"/>
            </w:pPr>
            <w:r>
              <w:t xml:space="preserve">Corporate Banking Account Management &amp; Daily Reconciliation Services provided by the Banker for the Client's primary operating account in Afghanistan Kabul</w:t>
            </w:r>
          </w:p>
        </w:tc>
        <w:tc>
          <w:tcPr/>
          <w:p>
            <w:pPr>
              <w:pStyle w:val="Compact"/>
              <w:jc w:val="left"/>
            </w:pPr>
            <w:r>
              <w:t xml:space="preserve">Apr 1 – May 31, 2025</w:t>
            </w:r>
          </w:p>
        </w:tc>
        <w:tc>
          <w:tcPr/>
          <w:p>
            <w:pPr>
              <w:pStyle w:val="Compact"/>
              <w:jc w:val="left"/>
            </w:pPr>
            <w:r>
              <w:t xml:space="preserve">18,500 / month</w:t>
            </w:r>
          </w:p>
        </w:tc>
        <w:tc>
          <w:tcPr/>
          <w:p>
            <w:pPr>
              <w:pStyle w:val="Compact"/>
              <w:jc w:val="left"/>
            </w:pPr>
            <w:r>
              <w:t xml:space="preserve">37,000</w:t>
            </w:r>
          </w:p>
        </w:tc>
        <w:tc>
          <w:tcPr/>
          <w:p>
            <w:pPr>
              <w:pStyle w:val="Compact"/>
              <w:jc w:val="left"/>
            </w:pPr>
            <w:r>
              <w:t xml:space="preserve">$340.00</w:t>
            </w:r>
          </w:p>
        </w:tc>
      </w:tr>
      <w:tr>
        <w:tc>
          <w:tcPr/>
          <w:p>
            <w:pPr>
              <w:pStyle w:val="Compact"/>
              <w:jc w:val="left"/>
            </w:pPr>
            <w:r>
              <w:t xml:space="preserve">2</w:t>
            </w:r>
          </w:p>
        </w:tc>
        <w:tc>
          <w:tcPr/>
          <w:p>
            <w:pPr>
              <w:pStyle w:val="Compact"/>
              <w:jc w:val="left"/>
            </w:pPr>
            <w:r>
              <w:t xml:space="preserve">Trade Finance Advisory &amp; Letter of Credit Facilitation for import/export transactions routed through Afghanistan Kabul banking corridors</w:t>
            </w:r>
          </w:p>
        </w:tc>
        <w:tc>
          <w:tcPr/>
          <w:p>
            <w:pPr>
              <w:pStyle w:val="Compact"/>
              <w:jc w:val="left"/>
            </w:pPr>
            <w:r>
              <w:t xml:space="preserve">Apr 1 – May 31, 2025</w:t>
            </w:r>
          </w:p>
        </w:tc>
        <w:tc>
          <w:tcPr/>
          <w:p>
            <w:pPr>
              <w:pStyle w:val="Compact"/>
              <w:jc w:val="left"/>
            </w:pPr>
            <w:r>
              <w:t xml:space="preserve">45,000 / month</w:t>
            </w:r>
          </w:p>
        </w:tc>
        <w:tc>
          <w:tcPr/>
          <w:p>
            <w:pPr>
              <w:pStyle w:val="Compact"/>
              <w:jc w:val="left"/>
            </w:pPr>
            <w:r>
              <w:t xml:space="preserve">90,000</w:t>
            </w:r>
          </w:p>
        </w:tc>
        <w:tc>
          <w:tcPr/>
          <w:p>
            <w:pPr>
              <w:pStyle w:val="Compact"/>
              <w:jc w:val="left"/>
            </w:pPr>
            <w:r>
              <w:t xml:space="preserve">$825.00</w:t>
            </w:r>
          </w:p>
        </w:tc>
      </w:tr>
      <w:tr>
        <w:tc>
          <w:tcPr/>
          <w:p>
            <w:pPr>
              <w:pStyle w:val="Compact"/>
              <w:jc w:val="left"/>
            </w:pPr>
            <w:r>
              <w:t xml:space="preserve">3</w:t>
            </w:r>
          </w:p>
        </w:tc>
        <w:tc>
          <w:tcPr/>
          <w:p>
            <w:pPr>
              <w:pStyle w:val="Compact"/>
              <w:jc w:val="left"/>
            </w:pPr>
            <w:r>
              <w:t xml:space="preserve">Foreign Exchange Consultation &amp; Currency Hedging Strategy Session conducted by the Banker at the Client's premises in Afghanistan Kabul</w:t>
            </w:r>
          </w:p>
        </w:tc>
        <w:tc>
          <w:tcPr/>
          <w:p>
            <w:pPr>
              <w:pStyle w:val="Compact"/>
              <w:jc w:val="left"/>
            </w:pPr>
            <w:r>
              <w:t xml:space="preserve">Apr 12, 2025</w:t>
            </w:r>
          </w:p>
        </w:tc>
        <w:tc>
          <w:tcPr/>
          <w:p>
            <w:pPr>
              <w:pStyle w:val="Compact"/>
              <w:jc w:val="left"/>
            </w:pPr>
            <w:r>
              <w:t xml:space="preserve">22,000 / session</w:t>
            </w:r>
          </w:p>
        </w:tc>
        <w:tc>
          <w:tcPr/>
          <w:p>
            <w:pPr>
              <w:pStyle w:val="Compact"/>
              <w:jc w:val="left"/>
            </w:pPr>
            <w:r>
              <w:t xml:space="preserve">22,000</w:t>
            </w:r>
          </w:p>
        </w:tc>
        <w:tc>
          <w:tcPr/>
          <w:p>
            <w:pPr>
              <w:pStyle w:val="Compact"/>
              <w:jc w:val="left"/>
            </w:pPr>
            <w:r>
              <w:t xml:space="preserve">$202.00</w:t>
            </w:r>
          </w:p>
        </w:tc>
      </w:tr>
      <w:tr>
        <w:tc>
          <w:tcPr/>
          <w:p>
            <w:pPr>
              <w:pStyle w:val="Compact"/>
              <w:jc w:val="left"/>
            </w:pPr>
            <w:r>
              <w:t xml:space="preserve">4</w:t>
            </w:r>
          </w:p>
        </w:tc>
        <w:tc>
          <w:tcPr/>
          <w:p>
            <w:pPr>
              <w:pStyle w:val="Compact"/>
              <w:jc w:val="left"/>
            </w:pPr>
            <w:r>
              <w:t xml:space="preserve">Regulatory Compliance Review &amp; Anti-Money Laundering (AML) Audit Support as mandated for all banking entities operating in Afghanistan Kabul</w:t>
            </w:r>
          </w:p>
        </w:tc>
        <w:tc>
          <w:tcPr/>
          <w:p>
            <w:pPr>
              <w:pStyle w:val="Compact"/>
              <w:jc w:val="left"/>
            </w:pPr>
            <w:r>
              <w:t xml:space="preserve">May 05 – May 18, 2025</w:t>
            </w:r>
          </w:p>
        </w:tc>
        <w:tc>
          <w:tcPr/>
          <w:p>
            <w:pPr>
              <w:pStyle w:val="Compact"/>
              <w:jc w:val="left"/>
            </w:pPr>
            <w:r>
              <w:t xml:space="preserve">65,000 / engagement</w:t>
            </w:r>
          </w:p>
        </w:tc>
        <w:tc>
          <w:tcPr/>
          <w:p>
            <w:pPr>
              <w:pStyle w:val="Compact"/>
              <w:jc w:val="left"/>
            </w:pPr>
            <w:r>
              <w:t xml:space="preserve">65,000</w:t>
            </w:r>
          </w:p>
        </w:tc>
        <w:tc>
          <w:tcPr/>
          <w:p>
            <w:pPr>
              <w:pStyle w:val="Compact"/>
              <w:jc w:val="left"/>
            </w:pPr>
            <w:r>
              <w:t xml:space="preserve">$597.00</w:t>
            </w:r>
          </w:p>
        </w:tc>
      </w:tr>
      <w:tr>
        <w:tc>
          <w:tcPr/>
          <w:p>
            <w:pPr>
              <w:pStyle w:val="Compact"/>
              <w:jc w:val="left"/>
            </w:pPr>
            <w:r>
              <w:t xml:space="preserve">5</w:t>
            </w:r>
          </w:p>
        </w:tc>
        <w:tc>
          <w:tcPr/>
          <w:p>
            <w:pPr>
              <w:pStyle w:val="Compact"/>
              <w:jc w:val="left"/>
            </w:pPr>
            <w:r>
              <w:t xml:space="preserve">Payroll Banking Setup &amp; Multi-Currency Disbursement Configuration for 240 employees of the Client based in Afghanistan Kabul</w:t>
            </w:r>
          </w:p>
        </w:tc>
        <w:tc>
          <w:tcPr/>
          <w:p>
            <w:pPr>
              <w:pStyle w:val="Compact"/>
              <w:jc w:val="left"/>
            </w:pPr>
            <w:r>
              <w:t xml:space="preserve">Apr 20 – Apr 30, 2025</w:t>
            </w:r>
          </w:p>
        </w:tc>
        <w:tc>
          <w:tcPr/>
          <w:p>
            <w:pPr>
              <w:pStyle w:val="Compact"/>
              <w:jc w:val="left"/>
            </w:pPr>
            <w:r>
              <w:t xml:space="preserve">38,000 / project</w:t>
            </w:r>
          </w:p>
        </w:tc>
        <w:tc>
          <w:tcPr/>
          <w:p>
            <w:pPr>
              <w:pStyle w:val="Compact"/>
              <w:jc w:val="left"/>
            </w:pPr>
            <w:r>
              <w:t xml:space="preserve">38,000</w:t>
            </w:r>
          </w:p>
        </w:tc>
        <w:tc>
          <w:tcPr/>
          <w:p>
            <w:pPr>
              <w:pStyle w:val="Compact"/>
              <w:jc w:val="left"/>
            </w:pPr>
            <w:r>
              <w:t xml:space="preserve">$349.00</w:t>
            </w:r>
          </w:p>
        </w:tc>
      </w:tr>
      <w:tr>
        <w:tc>
          <w:tcPr/>
          <w:p>
            <w:pPr>
              <w:pStyle w:val="Compact"/>
              <w:jc w:val="left"/>
            </w:pPr>
            <w:r>
              <w:t xml:space="preserve">6</w:t>
            </w:r>
          </w:p>
        </w:tc>
        <w:tc>
          <w:tcPr/>
          <w:p>
            <w:pPr>
              <w:pStyle w:val="Compact"/>
              <w:jc w:val="left"/>
            </w:pPr>
            <w:r>
              <w:t xml:space="preserve">Quarterly Financial Reporting &amp; Banking Relationship Review presented by the Banker to the Client's Board of Directors in Afghanistan Kabul</w:t>
            </w:r>
          </w:p>
        </w:tc>
        <w:tc>
          <w:tcPr/>
          <w:p>
            <w:pPr>
              <w:pStyle w:val="Compact"/>
              <w:jc w:val="left"/>
            </w:pPr>
            <w:r>
              <w:t xml:space="preserve">May 28, 2025</w:t>
            </w:r>
          </w:p>
        </w:tc>
        <w:tc>
          <w:tcPr/>
          <w:p>
            <w:pPr>
              <w:pStyle w:val="Compact"/>
              <w:jc w:val="left"/>
            </w:pPr>
            <w:r>
              <w:t xml:space="preserve">15,000 / presentation</w:t>
            </w:r>
          </w:p>
        </w:tc>
        <w:tc>
          <w:tcPr/>
          <w:p>
            <w:pPr>
              <w:pStyle w:val="Compact"/>
              <w:jc w:val="left"/>
            </w:pPr>
            <w:r>
              <w:t xml:space="preserve">15,000</w:t>
            </w:r>
          </w:p>
        </w:tc>
        <w:tc>
          <w:tcPr/>
          <w:p>
            <w:pPr>
              <w:pStyle w:val="Compact"/>
              <w:jc w:val="left"/>
            </w:pPr>
            <w:r>
              <w:t xml:space="preserve">$138.00</w:t>
            </w:r>
          </w:p>
        </w:tc>
      </w:tr>
      <w:tr>
        <w:tc>
          <w:tcPr/>
          <w:p>
            <w:pPr>
              <w:pStyle w:val="Compact"/>
              <w:jc w:val="left"/>
            </w:pPr>
            <w:r>
              <w:t xml:space="preserve">7</w:t>
            </w:r>
          </w:p>
        </w:tc>
        <w:tc>
          <w:tcPr/>
          <w:p>
            <w:pPr>
              <w:pStyle w:val="Compact"/>
              <w:jc w:val="left"/>
            </w:pPr>
            <w:r>
              <w:t xml:space="preserve">Emergency Liquidity Bridge Arrangement &amp; Short-Term Working Capital Facility Structured by the Banker</w:t>
            </w:r>
          </w:p>
        </w:tc>
        <w:tc>
          <w:tcPr/>
          <w:p>
            <w:pPr>
              <w:pStyle w:val="Compact"/>
              <w:jc w:val="left"/>
            </w:pPr>
            <w:r>
              <w:t xml:space="preserve">May 10, 2025</w:t>
            </w:r>
          </w:p>
        </w:tc>
        <w:tc>
          <w:tcPr/>
          <w:p>
            <w:pPr>
              <w:pStyle w:val="Compact"/>
              <w:jc w:val="left"/>
            </w:pPr>
            <w:r>
              <w:t xml:space="preserve">28,000 / arrangement</w:t>
            </w:r>
          </w:p>
        </w:tc>
        <w:tc>
          <w:tcPr/>
          <w:p>
            <w:pPr>
              <w:pStyle w:val="Compact"/>
              <w:jc w:val="left"/>
            </w:pPr>
            <w:r>
              <w:t xml:space="preserve">28,000</w:t>
            </w:r>
          </w:p>
        </w:tc>
        <w:tc>
          <w:tcPr/>
          <w:p>
            <w:pPr>
              <w:pStyle w:val="Compact"/>
              <w:jc w:val="left"/>
            </w:pPr>
            <w:r>
              <w:t xml:space="preserve">$257.00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AFN 295,000.00</w:t>
            </w:r>
          </w:p>
        </w:tc>
      </w:tr>
      <w:tr>
        <w:tc>
          <w:tcPr/>
          <w:p>
            <w:pPr>
              <w:pStyle w:val="Compact"/>
              <w:jc w:val="left"/>
            </w:pPr>
            <w:r>
              <w:t xml:space="preserve">VAT (10% — Afghanistan Kabul Standard Rate)</w:t>
            </w:r>
          </w:p>
        </w:tc>
        <w:tc>
          <w:tcPr/>
          <w:p>
            <w:pPr>
              <w:pStyle w:val="Compact"/>
              <w:jc w:val="right"/>
            </w:pPr>
            <w:r>
              <w:t xml:space="preserve">AFN 29,500.00</w:t>
            </w:r>
          </w:p>
        </w:tc>
      </w:tr>
      <w:tr>
        <w:tc>
          <w:tcPr/>
          <w:p>
            <w:pPr>
              <w:pStyle w:val="Compact"/>
              <w:jc w:val="left"/>
            </w:pPr>
            <w:r>
              <w:t xml:space="preserve">Banker's Professional Service Surcharge (5%)</w:t>
            </w:r>
          </w:p>
        </w:tc>
        <w:tc>
          <w:tcPr/>
          <w:p>
            <w:pPr>
              <w:pStyle w:val="Compact"/>
              <w:jc w:val="right"/>
            </w:pPr>
            <w:r>
              <w:t xml:space="preserve">AFN 14,750.00</w:t>
            </w:r>
          </w:p>
        </w:tc>
      </w:tr>
      <w:tr>
        <w:tc>
          <w:tcPr/>
          <w:p>
            <w:pPr>
              <w:pStyle w:val="Compact"/>
              <w:jc w:val="left"/>
            </w:pPr>
            <w:r>
              <w:t xml:space="preserve">Inter-Bank Transaction Fee (Afghanistan Kabul Corridor)</w:t>
            </w:r>
          </w:p>
        </w:tc>
        <w:tc>
          <w:tcPr/>
          <w:p>
            <w:pPr>
              <w:pStyle w:val="Compact"/>
              <w:jc w:val="right"/>
            </w:pPr>
            <w:r>
              <w:t xml:space="preserve">AFN 3,200.00</w:t>
            </w:r>
          </w:p>
        </w:tc>
      </w:tr>
      <w:tr>
        <w:tc>
          <w:tcPr/>
          <w:p>
            <w:pPr>
              <w:pStyle w:val="Compact"/>
              <w:jc w:val="left"/>
            </w:pPr>
            <w:r>
              <w:t xml:space="preserve">GRAND TOTAL</w:t>
            </w:r>
          </w:p>
        </w:tc>
        <w:tc>
          <w:tcPr/>
          <w:p>
            <w:pPr>
              <w:pStyle w:val="Compact"/>
              <w:jc w:val="right"/>
            </w:pPr>
            <w:r>
              <w:t xml:space="preserve">AFN 342,450.00</w:t>
            </w:r>
          </w:p>
        </w:tc>
      </w:tr>
      <w:tr>
        <w:tc>
          <w:tcPr/>
          <w:p>
            <w:pPr>
              <w:pStyle w:val="Compact"/>
              <w:jc w:val="left"/>
            </w:pPr>
            <w:r>
              <w:t xml:space="preserve">GRAND TOTAL (USD)</w:t>
            </w:r>
          </w:p>
        </w:tc>
        <w:tc>
          <w:tcPr/>
          <w:p>
            <w:pPr>
              <w:pStyle w:val="Compact"/>
              <w:jc w:val="right"/>
            </w:pPr>
            <w:r>
              <w:t xml:space="preserve">USD 3,148.00</w:t>
            </w:r>
          </w:p>
        </w:tc>
      </w:tr>
    </w:tbl>
    <w:bookmarkStart w:id="23" w:name="important-notes-regarding-this-invoice"/>
    <w:p>
      <w:pPr>
        <w:pStyle w:val="Heading3"/>
      </w:pPr>
      <w:r>
        <w:t xml:space="preserve">Important Notes Regarding This Invoice</w:t>
      </w:r>
    </w:p>
    <w:p>
      <w:pPr>
        <w:pStyle w:val="FirstParagraph"/>
      </w:pPr>
      <w:r>
        <w:t xml:space="preserve">This Invoice is issued by a licensed Banker registered with the Central Bank of Afghanistan and is valid for payment processing within the banking network of Afghanistan Kabul. The Banker confirms that all services described herein were performed in accordance with the professional standards and ethical guidelines governing banking practitioners in Afghanistan Kabul. Payment of this Invoice may be made via bank transfer to the account held by the Banker at Kabul National Bank, Branch 7, Wazir Akbar Khan Road, Afghanistan Kabul, Account No. 0041-8827-5561-0093, SWIFT: KBLNAFGK. The Banker reserves the right to issue a revised Invoice should any regulatory amendment by the Central Bank of Afghanistan affect the fee structure applicable to banking services in Afghanistan Kabul during the billing period.</w:t>
      </w:r>
    </w:p>
    <w:bookmarkEnd w:id="23"/>
    <w:bookmarkStart w:id="24" w:name="terms-conditions-of-this-invoice"/>
    <w:p>
      <w:pPr>
        <w:pStyle w:val="Heading3"/>
      </w:pPr>
      <w:r>
        <w:t xml:space="preserve">Terms &amp; Conditions of This Invoice</w:t>
      </w:r>
    </w:p>
    <w:p>
      <w:pPr>
        <w:pStyle w:val="FirstParagraph"/>
      </w:pPr>
      <w:r>
        <w:t xml:space="preserve">1. Payment of this Invoice is due within fifteen (15) calendar days of the Date of Issue. Late payments shall accrue interest at a rate of 1.5% per month, calculated in accordance with the prevailing interest guidelines for banking instruments in Afghanistan Kabul.</w:t>
      </w:r>
    </w:p>
    <w:p>
      <w:pPr>
        <w:pStyle w:val="BodyText"/>
      </w:pPr>
      <w:r>
        <w:t xml:space="preserve">2. The Banker shall not be held liable for any delays in transaction processing attributable to inter-bank settlement failures, regulatory holds, or force majeure events affecting the banking infrastructure of Afghanistan Kabul.</w:t>
      </w:r>
    </w:p>
    <w:p>
      <w:pPr>
        <w:pStyle w:val="BodyText"/>
      </w:pPr>
      <w:r>
        <w:t xml:space="preserve">3. All confidential financial information exchanged between the Banker and the Client in connection with this Invoice and the underlying services shall be protected under the Data Privacy provisions of the Afghanistan Banking Law and shall not be disclosed to any third party without written consent.</w:t>
      </w:r>
    </w:p>
    <w:p>
      <w:pPr>
        <w:pStyle w:val="BodyText"/>
      </w:pPr>
      <w:r>
        <w:t xml:space="preserve">4. This Invoice constitutes a binding financial document. Any disputes arising from this Invoice shall be resolved through arbitration in Afghanistan Kabul in accordance with the Afghanistan Commercial Arbitration Act.</w:t>
      </w:r>
    </w:p>
    <w:p>
      <w:pPr>
        <w:pStyle w:val="BodyText"/>
      </w:pPr>
      <w:r>
        <w:t xml:space="preserve">5. The Banker warrants that all services rendered were performed with the due diligence, professional competence, and fiduciary responsibility expected of a licensed banking professional operating in Afghanistan Kabul.</w:t>
      </w:r>
    </w:p>
    <w:bookmarkEnd w:id="24"/>
    <w:p>
      <w:pPr>
        <w:pStyle w:val="BodyText"/>
      </w:pPr>
      <w:r>
        <w:rPr>
          <w:bCs/>
          <w:b/>
        </w:rPr>
        <w:t xml:space="preserve">Haji Abdul Rahman Karimi</w:t>
      </w:r>
      <w:r>
        <w:br/>
      </w:r>
      <w:r>
        <w:t xml:space="preserve">Senior Banker &amp; Financial Consultant</w:t>
      </w:r>
      <w:r>
        <w:br/>
      </w:r>
      <w:r>
        <w:t xml:space="preserve">Kabul Central Banking Associates</w:t>
      </w:r>
      <w:r>
        <w:br/>
      </w:r>
      <w:r>
        <w:t xml:space="preserve">Afghanistan Kabul</w:t>
      </w:r>
    </w:p>
    <w:p>
      <w:pPr>
        <w:pStyle w:val="BodyText"/>
      </w:pPr>
      <w:r>
        <w:rPr>
          <w:bCs/>
          <w:b/>
        </w:rPr>
        <w:t xml:space="preserve">Received &amp; Accepted By:</w:t>
      </w:r>
      <w:r>
        <w:br/>
      </w:r>
      <w:r>
        <w:t xml:space="preserve">Mr. David Thompson</w:t>
      </w:r>
      <w:r>
        <w:br/>
      </w:r>
      <w:r>
        <w:t xml:space="preserve">Managing Director, Meridian Trade &amp; Commerce LLC</w:t>
      </w:r>
      <w:r>
        <w:br/>
      </w:r>
      <w:r>
        <w:t xml:space="preserve">Afghanistan Kabul</w:t>
      </w:r>
    </w:p>
    <w:p>
      <w:pPr>
        <w:pStyle w:val="BodyText"/>
      </w:pPr>
      <w:r>
        <w:rPr>
          <w:bCs/>
          <w:b/>
        </w:rPr>
        <w:t xml:space="preserve">Invoice</w:t>
      </w:r>
      <w:r>
        <w:t xml:space="preserve"> </w:t>
      </w:r>
      <w:r>
        <w:t xml:space="preserve">INV-KBL-2025-04872 — Issued by a Licensed</w:t>
      </w:r>
      <w:r>
        <w:t xml:space="preserve"> </w:t>
      </w:r>
      <w:r>
        <w:rPr>
          <w:bCs/>
          <w:b/>
        </w:rPr>
        <w:t xml:space="preserve">Banker</w:t>
      </w:r>
      <w:r>
        <w:t xml:space="preserve"> </w:t>
      </w:r>
      <w:r>
        <w:t xml:space="preserve">in</w:t>
      </w:r>
      <w:r>
        <w:t xml:space="preserve"> </w:t>
      </w:r>
      <w:r>
        <w:rPr>
          <w:bCs/>
          <w:b/>
        </w:rPr>
        <w:t xml:space="preserve">Afghanistan Kabul</w:t>
      </w:r>
    </w:p>
    <w:p>
      <w:pPr>
        <w:pStyle w:val="BodyText"/>
      </w:pPr>
      <w:r>
        <w:t xml:space="preserve">This document is a legally binding Invoice for professional banking services. It has been prepared in accordance with the financial reporting standards applicable to banking professionals in Afghanistan Kabul. For inquiries regarding this Invoice, please contact the issuing Banker at the address and telephone number listed above. All correspondence regarding this Invoice should reference Invoice Number INV-KBL-2025-04872.</w:t>
      </w:r>
    </w:p>
    <w:p>
      <w:pPr>
        <w:pStyle w:val="BodyText"/>
      </w:pPr>
      <w:r>
        <w:t xml:space="preserve">© 2025 Kabul Central Banking Associates — Afghanistan Kabul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Afghanistan Kabul</dc:title>
  <dc:creator/>
  <dc:language>en</dc:language>
  <cp:keywords/>
  <dcterms:created xsi:type="dcterms:W3CDTF">2026-10-10T09:15:32Z</dcterms:created>
  <dcterms:modified xsi:type="dcterms:W3CDTF">2026-10-10T09:15:32Z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