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invoice"/>
    <w:p>
      <w:pPr>
        <w:pStyle w:val="Heading1"/>
      </w:pPr>
      <w:r>
        <w:t xml:space="preserve">INVOICE</w:t>
      </w:r>
    </w:p>
    <w:p>
      <w:pPr>
        <w:pStyle w:val="FirstParagraph"/>
      </w:pPr>
      <w:r>
        <w:t xml:space="preserve">Professional Banking Advisory &amp; Financial Services</w:t>
      </w:r>
    </w:p>
    <w:p>
      <w:pPr>
        <w:pStyle w:val="BodyText"/>
      </w:pPr>
      <w:r>
        <w:t xml:space="preserve">ALGIERS, ALGERIA</w:t>
      </w:r>
    </w:p>
    <w:bookmarkEnd w:id="20"/>
    <w:p>
      <w:pPr>
        <w:pStyle w:val="BodyText"/>
      </w:pPr>
      <w:r>
        <w:t xml:space="preserve">Invoice Number</w:t>
      </w:r>
    </w:p>
    <w:p>
      <w:pPr>
        <w:pStyle w:val="BodyText"/>
      </w:pPr>
      <w:r>
        <w:t xml:space="preserve">INV-2025-ALG-04782</w:t>
      </w:r>
    </w:p>
    <w:p>
      <w:pPr>
        <w:pStyle w:val="BodyText"/>
      </w:pPr>
      <w:r>
        <w:t xml:space="preserve">Issue Date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Algerian Dinar (DZD)</w:t>
      </w:r>
    </w:p>
    <w:bookmarkStart w:id="21" w:name="issued-by-banker"/>
    <w:p>
      <w:pPr>
        <w:pStyle w:val="Heading3"/>
      </w:pPr>
      <w:r>
        <w:t xml:space="preserve">Issued By (Banker)</w:t>
      </w:r>
    </w:p>
    <w:p>
      <w:pPr>
        <w:pStyle w:val="FirstParagraph"/>
      </w:pPr>
      <w:r>
        <w:rPr>
          <w:bCs/>
          <w:b/>
        </w:rPr>
        <w:t xml:space="preserve">Mr. Karim Benali</w:t>
      </w:r>
    </w:p>
    <w:p>
      <w:pPr>
        <w:pStyle w:val="BodyText"/>
      </w:pPr>
      <w:r>
        <w:t xml:space="preserve">Senior Banker &amp; Financial Advisor</w:t>
      </w:r>
    </w:p>
    <w:p>
      <w:pPr>
        <w:pStyle w:val="BodyText"/>
      </w:pPr>
      <w:r>
        <w:t xml:space="preserve">Benali Banking Advisory Services</w:t>
      </w:r>
    </w:p>
    <w:p>
      <w:pPr>
        <w:pStyle w:val="BodyText"/>
      </w:pPr>
      <w:r>
        <w:t xml:space="preserve">14, Rue Didouche Mourad</w:t>
      </w:r>
    </w:p>
    <w:p>
      <w:pPr>
        <w:pStyle w:val="BodyText"/>
      </w:pPr>
      <w:r>
        <w:t xml:space="preserve">Hydra, 16000 Algiers, Algeria</w:t>
      </w:r>
    </w:p>
    <w:p>
      <w:pPr>
        <w:pStyle w:val="BodyText"/>
      </w:pPr>
      <w:r>
        <w:t xml:space="preserve">RC: 16/00-1234567B25</w:t>
      </w:r>
    </w:p>
    <w:p>
      <w:pPr>
        <w:pStyle w:val="BodyText"/>
      </w:pPr>
      <w:r>
        <w:t xml:space="preserve">NIF: 00016001234567</w:t>
      </w:r>
    </w:p>
    <w:p>
      <w:pPr>
        <w:pStyle w:val="BodyText"/>
      </w:pPr>
      <w:r>
        <w:t xml:space="preserve">Tel: +213 (0) 23 45 67 89</w:t>
      </w:r>
    </w:p>
    <w:p>
      <w:pPr>
        <w:pStyle w:val="BodyText"/>
      </w:pPr>
      <w:r>
        <w:t xml:space="preserve">Email: k.benali@benalibanking.dz</w:t>
      </w:r>
    </w:p>
    <w:bookmarkEnd w:id="21"/>
    <w:bookmarkStart w:id="22" w:name="bill-to-client"/>
    <w:p>
      <w:pPr>
        <w:pStyle w:val="Heading3"/>
      </w:pPr>
      <w:r>
        <w:t xml:space="preserve">Bill To (Client)</w:t>
      </w:r>
    </w:p>
    <w:p>
      <w:pPr>
        <w:pStyle w:val="FirstParagraph"/>
      </w:pPr>
      <w:r>
        <w:rPr>
          <w:bCs/>
          <w:b/>
        </w:rPr>
        <w:t xml:space="preserve">Société Algérienne de Développement SA</w:t>
      </w:r>
    </w:p>
    <w:p>
      <w:pPr>
        <w:pStyle w:val="BodyText"/>
      </w:pPr>
      <w:r>
        <w:t xml:space="preserve">Attn: Mr. Yacine Haddad, CFO</w:t>
      </w:r>
    </w:p>
    <w:p>
      <w:pPr>
        <w:pStyle w:val="BodyText"/>
      </w:pPr>
      <w:r>
        <w:t xml:space="preserve">27, Boulevard Zighout Youcef</w:t>
      </w:r>
    </w:p>
    <w:p>
      <w:pPr>
        <w:pStyle w:val="BodyText"/>
      </w:pPr>
      <w:r>
        <w:t xml:space="preserve">El Hamma, 16090 Algiers, Algeria</w:t>
      </w:r>
    </w:p>
    <w:p>
      <w:pPr>
        <w:pStyle w:val="BodyText"/>
      </w:pPr>
      <w:r>
        <w:t xml:space="preserve">RC: 16/00-7654321A24</w:t>
      </w:r>
    </w:p>
    <w:p>
      <w:pPr>
        <w:pStyle w:val="BodyText"/>
      </w:pPr>
      <w:r>
        <w:t xml:space="preserve">NIF: 00016007654321</w:t>
      </w:r>
    </w:p>
    <w:p>
      <w:pPr>
        <w:pStyle w:val="BodyText"/>
      </w:pPr>
      <w:r>
        <w:t xml:space="preserve">Tel: +213 (0) 23 55 44 33</w:t>
      </w:r>
    </w:p>
    <w:p>
      <w:pPr>
        <w:pStyle w:val="BodyText"/>
      </w:pPr>
      <w:r>
        <w:t xml:space="preserve">Email: finance@sad-algeria.dz</w:t>
      </w:r>
    </w:p>
    <w:bookmarkEnd w:id="22"/>
    <w:bookmarkStart w:id="24" w:name="description-of-banking-services-rendered"/>
    <w:p>
      <w:pPr>
        <w:pStyle w:val="Heading2"/>
      </w:pPr>
      <w:r>
        <w:t xml:space="preserve">Description of Banking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Comprehensive corporate banking account management and daily transaction oversight for Société Algérienne de Développement SA, including multi-currency account structuring in compliance with Bank of Algeria regulations.</w:t>
            </w:r>
          </w:p>
        </w:tc>
        <w:tc>
          <w:tcPr/>
          <w:p>
            <w:pPr>
              <w:pStyle w:val="Compact"/>
              <w:jc w:val="left"/>
            </w:pPr>
            <w:r>
              <w:t xml:space="preserve">Jan – Jun 2025</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Trade finance advisory and letter of credit facilitation for import-export operations between Algiers and European commercial partners, including document verification and compliance with Algerian foreign exchange control directives.</w:t>
            </w:r>
          </w:p>
        </w:tc>
        <w:tc>
          <w:tcPr/>
          <w:p>
            <w:pPr>
              <w:pStyle w:val="Compact"/>
              <w:jc w:val="left"/>
            </w:pPr>
            <w:r>
              <w:t xml:space="preserve">Feb – May 2025</w:t>
            </w:r>
          </w:p>
        </w:tc>
        <w:tc>
          <w:tcPr/>
          <w:p>
            <w:pPr>
              <w:pStyle w:val="Compact"/>
              <w:jc w:val="left"/>
            </w:pPr>
            <w:r>
              <w:t xml:space="preserve">240,000.00</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Corporate treasury management and cash flow optimization consulting, including short-term investment placement in Algerian government bonds and interbank money market instruments.</w:t>
            </w:r>
          </w:p>
        </w:tc>
        <w:tc>
          <w:tcPr/>
          <w:p>
            <w:pPr>
              <w:pStyle w:val="Compact"/>
              <w:jc w:val="left"/>
            </w:pPr>
            <w:r>
              <w:t xml:space="preserve">Mar – Jun 2025</w:t>
            </w:r>
          </w:p>
        </w:tc>
        <w:tc>
          <w:tcPr/>
          <w:p>
            <w:pPr>
              <w:pStyle w:val="Compact"/>
              <w:jc w:val="left"/>
            </w:pPr>
            <w:r>
              <w:t xml:space="preserve">160,000.00</w:t>
            </w:r>
          </w:p>
        </w:tc>
        <w:tc>
          <w:tcPr/>
          <w:p>
            <w:pPr>
              <w:pStyle w:val="Compact"/>
              <w:jc w:val="left"/>
            </w:pPr>
            <w:r>
              <w:t xml:space="preserve">640,000.00</w:t>
            </w:r>
          </w:p>
        </w:tc>
      </w:tr>
      <w:tr>
        <w:tc>
          <w:tcPr/>
          <w:p>
            <w:pPr>
              <w:pStyle w:val="Compact"/>
              <w:jc w:val="left"/>
            </w:pPr>
            <w:r>
              <w:t xml:space="preserve">04</w:t>
            </w:r>
          </w:p>
        </w:tc>
        <w:tc>
          <w:tcPr/>
          <w:p>
            <w:pPr>
              <w:pStyle w:val="Compact"/>
              <w:jc w:val="left"/>
            </w:pPr>
            <w:r>
              <w:t xml:space="preserve">Regulatory compliance review and AML (Anti-Money Laundering) audit preparation in accordance with the Algerian Financial Intelligence Unit (UIF) directives and the Bank of Algeria circular 2024-03.</w:t>
            </w:r>
          </w:p>
        </w:tc>
        <w:tc>
          <w:tcPr/>
          <w:p>
            <w:pPr>
              <w:pStyle w:val="Compact"/>
              <w:jc w:val="left"/>
            </w:pPr>
            <w:r>
              <w:t xml:space="preserve">Apr 2025</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Bank loan restructuring advisory and negotiation support with commercial banks in Algiers for the refinancing of existing working capital facilities, including preparation of financial projections and creditworthiness documentation.</w:t>
            </w:r>
          </w:p>
        </w:tc>
        <w:tc>
          <w:tcPr/>
          <w:p>
            <w:pPr>
              <w:pStyle w:val="Compact"/>
              <w:jc w:val="left"/>
            </w:pPr>
            <w:r>
              <w:t xml:space="preserve">May – Jun 2025</w:t>
            </w:r>
          </w:p>
        </w:tc>
        <w:tc>
          <w:tcPr/>
          <w:p>
            <w:pPr>
              <w:pStyle w:val="Compact"/>
              <w:jc w:val="left"/>
            </w:pPr>
            <w:r>
              <w:t xml:space="preserve">275,000.00</w:t>
            </w:r>
          </w:p>
        </w:tc>
        <w:tc>
          <w:tcPr/>
          <w:p>
            <w:pPr>
              <w:pStyle w:val="Compact"/>
              <w:jc w:val="left"/>
            </w:pPr>
            <w:r>
              <w:t xml:space="preserve">550,000.00</w:t>
            </w:r>
          </w:p>
        </w:tc>
      </w:tr>
      <w:tr>
        <w:tc>
          <w:tcPr/>
          <w:p>
            <w:pPr>
              <w:pStyle w:val="Compact"/>
              <w:jc w:val="left"/>
            </w:pPr>
            <w:r>
              <w:t xml:space="preserve">06</w:t>
            </w:r>
          </w:p>
        </w:tc>
        <w:tc>
          <w:tcPr/>
          <w:p>
            <w:pPr>
              <w:pStyle w:val="Compact"/>
              <w:jc w:val="left"/>
            </w:pPr>
            <w:r>
              <w:t xml:space="preserve">On-site banking operations audit at the client's Algiers headquarters, covering internal controls, reconciliation procedures, and staff training on updated banking protocols.</w:t>
            </w:r>
          </w:p>
        </w:tc>
        <w:tc>
          <w:tcPr/>
          <w:p>
            <w:pPr>
              <w:pStyle w:val="Compact"/>
              <w:jc w:val="left"/>
            </w:pPr>
            <w:r>
              <w:t xml:space="preserve">Jun 2025</w:t>
            </w:r>
          </w:p>
        </w:tc>
        <w:tc>
          <w:tcPr/>
          <w:p>
            <w:pPr>
              <w:pStyle w:val="Compact"/>
              <w:jc w:val="left"/>
            </w:pPr>
            <w:r>
              <w:t xml:space="preserve">195,000.00</w:t>
            </w:r>
          </w:p>
        </w:tc>
        <w:tc>
          <w:tcPr/>
          <w:p>
            <w:pPr>
              <w:pStyle w:val="Compact"/>
              <w:jc w:val="left"/>
            </w:pPr>
            <w:r>
              <w:t xml:space="preserve">195,000.00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3,775,000.00 DZD</w:t>
            </w:r>
          </w:p>
        </w:tc>
      </w:tr>
      <w:tr>
        <w:tc>
          <w:tcPr/>
          <w:p>
            <w:pPr>
              <w:pStyle w:val="Compact"/>
              <w:jc w:val="left"/>
            </w:pPr>
            <w:r>
              <w:t xml:space="preserve">VAT (19% – Algerian Tax Code)</w:t>
            </w:r>
          </w:p>
        </w:tc>
        <w:tc>
          <w:tcPr/>
          <w:p>
            <w:pPr>
              <w:pStyle w:val="Compact"/>
              <w:jc w:val="right"/>
            </w:pPr>
            <w:r>
              <w:t xml:space="preserve">717,250.00 DZD</w:t>
            </w:r>
          </w:p>
        </w:tc>
      </w:tr>
      <w:tr>
        <w:tc>
          <w:tcPr/>
          <w:p>
            <w:pPr>
              <w:pStyle w:val="Compact"/>
              <w:jc w:val="left"/>
            </w:pPr>
            <w:r>
              <w:t xml:space="preserve">Professional Banker Service Surcharge</w:t>
            </w:r>
          </w:p>
        </w:tc>
        <w:tc>
          <w:tcPr/>
          <w:p>
            <w:pPr>
              <w:pStyle w:val="Compact"/>
              <w:jc w:val="right"/>
            </w:pPr>
            <w:r>
              <w:t xml:space="preserve">56,625.00 DZD</w:t>
            </w:r>
          </w:p>
        </w:tc>
      </w:tr>
      <w:tr>
        <w:tc>
          <w:tcPr/>
          <w:p>
            <w:pPr>
              <w:pStyle w:val="Compact"/>
              <w:jc w:val="left"/>
            </w:pPr>
            <w:r>
              <w:t xml:space="preserve">TOTAL AMOUNT DUE</w:t>
            </w:r>
          </w:p>
        </w:tc>
        <w:tc>
          <w:tcPr/>
          <w:p>
            <w:pPr>
              <w:pStyle w:val="Compact"/>
              <w:jc w:val="right"/>
            </w:pPr>
            <w:r>
              <w:t xml:space="preserve">4,548,875.00 DZD</w:t>
            </w:r>
          </w:p>
        </w:tc>
      </w:tr>
    </w:tbl>
    <w:bookmarkStart w:id="23" w:name="terms-conditions-payment-instructions"/>
    <w:p>
      <w:pPr>
        <w:pStyle w:val="Heading3"/>
      </w:pPr>
      <w:r>
        <w:t xml:space="preserve">Terms, Conditions &amp; Payment Instructions</w:t>
      </w:r>
    </w:p>
    <w:p>
      <w:pPr>
        <w:numPr>
          <w:ilvl w:val="0"/>
          <w:numId w:val="1001"/>
        </w:numPr>
        <w:pStyle w:val="Compact"/>
      </w:pPr>
      <w:r>
        <w:rPr>
          <w:bCs/>
          <w:b/>
        </w:rPr>
        <w:t xml:space="preserve">Payment Method:</w:t>
      </w:r>
      <w:r>
        <w:t xml:space="preserve"> </w:t>
      </w:r>
      <w:r>
        <w:t xml:space="preserve">Full payment of the total invoice amount of Four Million Five Hundred Forty-Eight Thousand Eight Hundred Seventy-Five Algerian Dinars (4,548,875.00 DZD) shall be made via bank transfer to the account of Benali Banking Advisory Services, held at BNA (Banque Nationale d'Algérie), Branch Hydra, Algiers. RIB: 007 00012 34567890 12 34567890.</w:t>
      </w:r>
    </w:p>
    <w:p>
      <w:pPr>
        <w:numPr>
          <w:ilvl w:val="0"/>
          <w:numId w:val="1001"/>
        </w:numPr>
        <w:pStyle w:val="Compact"/>
      </w:pPr>
      <w:r>
        <w:rPr>
          <w:bCs/>
          <w:b/>
        </w:rPr>
        <w:t xml:space="preserve">Payment Deadline:</w:t>
      </w:r>
      <w:r>
        <w:t xml:space="preserve"> </w:t>
      </w:r>
      <w:r>
        <w:t xml:space="preserve">Payment is due within thirty (30) calendar days from the issue date of this invoice, i.e., no later than 15 July 2025. Late payments shall incur a penalty interest rate of 1.5% per month as stipulated under Algerian commercial law (Code de Commerce, Article 538).</w:t>
      </w:r>
    </w:p>
    <w:p>
      <w:pPr>
        <w:numPr>
          <w:ilvl w:val="0"/>
          <w:numId w:val="1001"/>
        </w:numPr>
        <w:pStyle w:val="Compact"/>
      </w:pPr>
      <w:r>
        <w:rPr>
          <w:bCs/>
          <w:b/>
        </w:rPr>
        <w:t xml:space="preserve">Banker's Professional Liability:</w:t>
      </w:r>
      <w:r>
        <w:t xml:space="preserve"> </w:t>
      </w:r>
      <w:r>
        <w:t xml:space="preserve">All banking advisory services rendered by Mr. Karim Benali, Senior Banker, are performed in strict accordance with the professional standards established by the Algerian Banking Federation (Fédération Algérienne du Crédit) and the regulatory framework of the Bank of Algeria. The banker assumes professional liability for the accuracy of financial advice provided within the scope of this engagement.</w:t>
      </w:r>
    </w:p>
    <w:p>
      <w:pPr>
        <w:numPr>
          <w:ilvl w:val="0"/>
          <w:numId w:val="1001"/>
        </w:numPr>
        <w:pStyle w:val="Compact"/>
      </w:pPr>
      <w:r>
        <w:rPr>
          <w:bCs/>
          <w:b/>
        </w:rPr>
        <w:t xml:space="preserve">Confidentiality:</w:t>
      </w:r>
      <w:r>
        <w:t xml:space="preserve"> </w:t>
      </w:r>
      <w:r>
        <w:t xml:space="preserve">In accordance with Algerian banking secrecy law (Loi n° 90-10 du 26 avril 1990 relative au secret bancaire), all financial data, transaction records, and client information exchanged during the provision of these banking services shall be treated with the highest degree of confidentiality and shall not be disclosed to any third party without written consent.</w:t>
      </w:r>
    </w:p>
    <w:p>
      <w:pPr>
        <w:numPr>
          <w:ilvl w:val="0"/>
          <w:numId w:val="1001"/>
        </w:numPr>
        <w:pStyle w:val="Compact"/>
      </w:pPr>
      <w:r>
        <w:rPr>
          <w:bCs/>
          <w:b/>
        </w:rPr>
        <w:t xml:space="preserve">Dispute Resolution:</w:t>
      </w:r>
      <w:r>
        <w:t xml:space="preserve"> </w:t>
      </w:r>
      <w:r>
        <w:t xml:space="preserve">Any dispute arising from this invoice or the banking services described herein shall be resolved amicably. Failing amicable resolution, the matter shall be submitted to the competent commercial court of Algiers, Algeria, in accordance with the jurisdictional provisions of the Algerian Code of Civil Procedure.</w:t>
      </w:r>
    </w:p>
    <w:p>
      <w:pPr>
        <w:numPr>
          <w:ilvl w:val="0"/>
          <w:numId w:val="1001"/>
        </w:numPr>
        <w:pStyle w:val="Compact"/>
      </w:pPr>
      <w:r>
        <w:rPr>
          <w:bCs/>
          <w:b/>
        </w:rPr>
        <w:t xml:space="preserve">Regulatory Compliance:</w:t>
      </w:r>
      <w:r>
        <w:t xml:space="preserve"> </w:t>
      </w:r>
      <w:r>
        <w:t xml:space="preserve">This invoice and all associated banking services are issued in full compliance with the Algerian Tax Code, the Bank of Algeria's directives on professional banking services, and the applicable provisions of the Algerian Commercial Code governing professional service engagements in the city of Algiers.</w:t>
      </w:r>
    </w:p>
    <w:bookmarkEnd w:id="23"/>
    <w:p>
      <w:pPr>
        <w:pStyle w:val="FirstParagraph"/>
      </w:pPr>
      <w:r>
        <w:rPr>
          <w:bCs/>
          <w:b/>
        </w:rPr>
        <w:t xml:space="preserve">For the Banker (Issuer)</w:t>
      </w:r>
    </w:p>
    <w:p>
      <w:pPr>
        <w:pStyle w:val="BodyText"/>
      </w:pPr>
      <w:r>
        <w:t xml:space="preserve">Mr. Karim Benali</w:t>
      </w:r>
    </w:p>
    <w:p>
      <w:pPr>
        <w:pStyle w:val="BodyText"/>
      </w:pPr>
      <w:r>
        <w:t xml:space="preserve">Senior Banker &amp; Financial Advisor</w:t>
      </w:r>
    </w:p>
    <w:p>
      <w:pPr>
        <w:pStyle w:val="BodyText"/>
      </w:pPr>
      <w:r>
        <w:t xml:space="preserve">Benali Banking Advisory Services</w:t>
      </w:r>
    </w:p>
    <w:p>
      <w:pPr>
        <w:pStyle w:val="BodyText"/>
      </w:pPr>
      <w:r>
        <w:t xml:space="preserve">Algiers, Algeria</w:t>
      </w:r>
    </w:p>
    <w:p>
      <w:pPr>
        <w:pStyle w:val="BodyText"/>
      </w:pPr>
      <w:r>
        <w:t xml:space="preserve">Signature &amp; Company Stamp</w:t>
      </w:r>
    </w:p>
    <w:p>
      <w:pPr>
        <w:pStyle w:val="BodyText"/>
      </w:pPr>
      <w:r>
        <w:rPr>
          <w:bCs/>
          <w:b/>
        </w:rPr>
        <w:t xml:space="preserve">For the Client (Recipient)</w:t>
      </w:r>
    </w:p>
    <w:p>
      <w:pPr>
        <w:pStyle w:val="BodyText"/>
      </w:pPr>
      <w:r>
        <w:t xml:space="preserve">Mr. Yacine Haddad</w:t>
      </w:r>
    </w:p>
    <w:p>
      <w:pPr>
        <w:pStyle w:val="BodyText"/>
      </w:pPr>
      <w:r>
        <w:t xml:space="preserve">Chief Financial Officer</w:t>
      </w:r>
    </w:p>
    <w:p>
      <w:pPr>
        <w:pStyle w:val="BodyText"/>
      </w:pPr>
      <w:r>
        <w:t xml:space="preserve">Société Algérienne de Développement SA</w:t>
      </w:r>
    </w:p>
    <w:p>
      <w:pPr>
        <w:pStyle w:val="BodyText"/>
      </w:pPr>
      <w:r>
        <w:t xml:space="preserve">Algiers, Algeria</w:t>
      </w:r>
    </w:p>
    <w:p>
      <w:pPr>
        <w:pStyle w:val="BodyText"/>
      </w:pPr>
      <w:r>
        <w:t xml:space="preserve">Signature &amp; Company Stamp</w:t>
      </w:r>
    </w:p>
    <w:p>
      <w:pPr>
        <w:pStyle w:val="BodyText"/>
      </w:pPr>
      <w:r>
        <w:rPr>
          <w:bCs/>
          <w:b/>
        </w:rPr>
        <w:t xml:space="preserve">Benali Banking Advisory Services</w:t>
      </w:r>
      <w:r>
        <w:t xml:space="preserve"> </w:t>
      </w:r>
      <w:r>
        <w:t xml:space="preserve">| 14, Rue Didouche Mourad, Hydra, 16000 Algiers, Algeria</w:t>
      </w:r>
    </w:p>
    <w:p>
      <w:pPr>
        <w:pStyle w:val="BodyText"/>
      </w:pPr>
      <w:r>
        <w:t xml:space="preserve">Registered with the Algiers Trade Registry | Professional Banker License No. BA-2019-ALG-0042</w:t>
      </w:r>
    </w:p>
    <w:p>
      <w:pPr>
        <w:pStyle w:val="BodyText"/>
      </w:pPr>
      <w:r>
        <w:t xml:space="preserve">This invoice is issued in the Republic of Algeria, in the city of Algiers, and is governed by Algerian law.</w:t>
      </w:r>
    </w:p>
    <w:p>
      <w:pPr>
        <w:pStyle w:val="BodyText"/>
      </w:pPr>
      <w:r>
        <w:t xml:space="preserve">Document Reference: INV-2025-ALG-04782 | Generated: 15/06/2025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Algiers, Algeria</dc:title>
  <dc:creator/>
  <dc:language>en</dc:language>
  <cp:keywords/>
  <dcterms:created xsi:type="dcterms:W3CDTF">2026-10-10T06:50:31Z</dcterms:created>
  <dcterms:modified xsi:type="dcterms:W3CDTF">2026-10-10T06:50:31Z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