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X4bd296610e02bf8f15e317c64ab1a97357bcd98"/>
    <w:p>
      <w:pPr>
        <w:pStyle w:val="Heading1"/>
      </w:pPr>
      <w:r>
        <w:t xml:space="preserve">Sydney Metropolitan Banker Services Pty Ltd</w:t>
      </w:r>
    </w:p>
    <w:p>
      <w:pPr>
        <w:pStyle w:val="FirstParagraph"/>
      </w:pPr>
      <w:r>
        <w:t xml:space="preserve">ABN: 48 215 783 906</w:t>
      </w:r>
    </w:p>
    <w:p>
      <w:pPr>
        <w:pStyle w:val="BodyText"/>
      </w:pPr>
      <w:r>
        <w:t xml:space="preserve">Level 42, 1 Macquarie Place, Sydney NSW 2000, Australia</w:t>
      </w:r>
    </w:p>
    <w:p>
      <w:pPr>
        <w:pStyle w:val="BodyText"/>
      </w:pPr>
      <w:r>
        <w:t xml:space="preserve">Phone: +61 2 9200 4500 | Email: invoicing@sydneybankerservices.com.au</w:t>
      </w:r>
    </w:p>
    <w:p>
      <w:pPr>
        <w:pStyle w:val="BodyText"/>
      </w:pPr>
      <w:r>
        <w:t xml:space="preserve">AFSL: 384729 | ASIC: 562-847-193</w:t>
      </w:r>
    </w:p>
    <w:bookmarkEnd w:id="20"/>
    <w:bookmarkStart w:id="21" w:name="invoice"/>
    <w:p>
      <w:pPr>
        <w:pStyle w:val="Heading2"/>
      </w:pPr>
      <w:r>
        <w:t xml:space="preserve">INVOICE</w:t>
      </w:r>
    </w:p>
    <w:p>
      <w:pPr>
        <w:pStyle w:val="FirstParagraph"/>
      </w:pPr>
      <w:r>
        <w:t xml:space="preserve">Australia Sydney</w:t>
      </w:r>
    </w:p>
    <w:p>
      <w:pPr>
        <w:pStyle w:val="BodyText"/>
      </w:pPr>
      <w:r>
        <w:t xml:space="preserve">Invoice No: INV-2025-SYD-04872</w:t>
      </w:r>
    </w:p>
    <w:p>
      <w:pPr>
        <w:pStyle w:val="BodyText"/>
      </w:pPr>
      <w:r>
        <w:t xml:space="preserve">Date Issued: 15 June 2025</w:t>
      </w:r>
    </w:p>
    <w:p>
      <w:pPr>
        <w:pStyle w:val="BodyText"/>
      </w:pPr>
      <w:r>
        <w:t xml:space="preserve">Due Date: 15 July 2025</w:t>
      </w:r>
    </w:p>
    <w:bookmarkEnd w:id="21"/>
    <w:bookmarkStart w:id="22" w:name="bill-to"/>
    <w:p>
      <w:pPr>
        <w:pStyle w:val="Heading3"/>
      </w:pPr>
      <w:r>
        <w:t xml:space="preserve">Bill To</w:t>
      </w:r>
    </w:p>
    <w:p>
      <w:pPr>
        <w:pStyle w:val="FirstParagraph"/>
      </w:pPr>
      <w:r>
        <w:rPr>
          <w:bCs/>
          <w:b/>
        </w:rPr>
        <w:t xml:space="preserve">Harbourview Property Group Ltd</w:t>
      </w:r>
    </w:p>
    <w:p>
      <w:pPr>
        <w:pStyle w:val="BodyText"/>
      </w:pPr>
      <w:r>
        <w:t xml:space="preserve">ABN: 12 345 678 901</w:t>
      </w:r>
    </w:p>
    <w:p>
      <w:pPr>
        <w:pStyle w:val="BodyText"/>
      </w:pPr>
      <w:r>
        <w:t xml:space="preserve">Suite 18, 200 George Street, Sydney NSW 2000</w:t>
      </w:r>
    </w:p>
    <w:p>
      <w:pPr>
        <w:pStyle w:val="BodyText"/>
      </w:pPr>
      <w:r>
        <w:t xml:space="preserve">Australia</w:t>
      </w:r>
    </w:p>
    <w:p>
      <w:pPr>
        <w:pStyle w:val="BodyText"/>
      </w:pPr>
      <w:r>
        <w:t xml:space="preserve">Attn: Mr. James Whitfield, CFO</w:t>
      </w:r>
    </w:p>
    <w:bookmarkEnd w:id="22"/>
    <w:bookmarkStart w:id="23" w:name="banker-details"/>
    <w:p>
      <w:pPr>
        <w:pStyle w:val="Heading3"/>
      </w:pPr>
      <w:r>
        <w:t xml:space="preserve">Banker Details</w:t>
      </w:r>
    </w:p>
    <w:p>
      <w:pPr>
        <w:pStyle w:val="FirstParagraph"/>
      </w:pPr>
      <w:r>
        <w:rPr>
          <w:bCs/>
          <w:b/>
        </w:rPr>
        <w:t xml:space="preserve">Lead Banker: Dr. Eleanor Ashworth</w:t>
      </w:r>
    </w:p>
    <w:p>
      <w:pPr>
        <w:pStyle w:val="BodyText"/>
      </w:pPr>
      <w:r>
        <w:t xml:space="preserve">Senior Corporate Banker, Australia Sydney Division</w:t>
      </w:r>
    </w:p>
    <w:p>
      <w:pPr>
        <w:pStyle w:val="BodyText"/>
      </w:pPr>
      <w:r>
        <w:t xml:space="preserve">Banker Licence: AU-BNK-2019-00482</w:t>
      </w:r>
    </w:p>
    <w:p>
      <w:pPr>
        <w:pStyle w:val="BodyText"/>
      </w:pPr>
      <w:r>
        <w:t xml:space="preserve">Direct: +61 2 9200 4512</w:t>
      </w:r>
    </w:p>
    <w:p>
      <w:pPr>
        <w:pStyle w:val="BodyText"/>
      </w:pPr>
      <w:r>
        <w:t xml:space="preserve">Ref: BKR-SYD-2025-0091</w:t>
      </w:r>
    </w:p>
    <w:bookmarkEnd w:id="23"/>
    <w:bookmarkStart w:id="24" w:name="invoice-reference"/>
    <w:p>
      <w:pPr>
        <w:pStyle w:val="Heading3"/>
      </w:pPr>
      <w:r>
        <w:t xml:space="preserve">Invoice Reference</w:t>
      </w:r>
    </w:p>
    <w:p>
      <w:pPr>
        <w:pStyle w:val="FirstParagraph"/>
      </w:pPr>
      <w:r>
        <w:t xml:space="preserve">Contract: CTR-SYD-2024-1156</w:t>
      </w:r>
    </w:p>
    <w:p>
      <w:pPr>
        <w:pStyle w:val="BodyText"/>
      </w:pPr>
      <w:r>
        <w:t xml:space="preserve">Period: 1 May 2025 – 31 May 2025</w:t>
      </w:r>
    </w:p>
    <w:p>
      <w:pPr>
        <w:pStyle w:val="BodyText"/>
      </w:pPr>
      <w:r>
        <w:t xml:space="preserve">Currency: AUD (Australian Dollar)</w:t>
      </w:r>
    </w:p>
    <w:p>
      <w:pPr>
        <w:pStyle w:val="BodyText"/>
      </w:pPr>
      <w:r>
        <w:t xml:space="preserve">Payment Terms: Net 30 Days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Banker Service Description</w:t>
            </w:r>
          </w:p>
        </w:tc>
        <w:tc>
          <w:tcPr/>
          <w:p>
            <w:pPr>
              <w:pStyle w:val="Compact"/>
              <w:jc w:val="left"/>
            </w:pPr>
            <w:r>
              <w:t xml:space="preserve">Period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Corporate Banking Advisory – Ongoing relationship management and strategic financial guidance provided by the assigned Banker for the Australia Sydney metropolitan region</w:t>
            </w:r>
          </w:p>
        </w:tc>
        <w:tc>
          <w:tcPr/>
          <w:p>
            <w:pPr>
              <w:pStyle w:val="Compact"/>
              <w:jc w:val="left"/>
            </w:pPr>
            <w:r>
              <w:t xml:space="preserve">1 month</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Commercial Loan Structuring &amp; Syndication – Banker-led structuring of a $12M commercial property loan facility, including term sheet preparation, lender coordination, and Australia Sydney regulatory compliance review</w:t>
            </w:r>
          </w:p>
        </w:tc>
        <w:tc>
          <w:tcPr/>
          <w:p>
            <w:pPr>
              <w:pStyle w:val="Compact"/>
              <w:jc w:val="left"/>
            </w:pPr>
            <w:r>
              <w:t xml:space="preserve">1 engagement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Foreign Exchange &amp; Treasury Management – Banker-managed hedging strategies for AUD/USD and AUD/EUR exposure, executed through the Australia Sydney interbank market</w:t>
            </w:r>
          </w:p>
        </w:tc>
        <w:tc>
          <w:tcPr/>
          <w:p>
            <w:pPr>
              <w:pStyle w:val="Compact"/>
              <w:jc w:val="left"/>
            </w:pPr>
            <w:r>
              <w:t xml:space="preserve">34 transactions</w:t>
            </w:r>
          </w:p>
        </w:tc>
        <w:tc>
          <w:tcPr/>
          <w:p>
            <w:pPr>
              <w:pStyle w:val="Compact"/>
              <w:jc w:val="left"/>
            </w:pPr>
            <w:r>
              <w:t xml:space="preserve">$385.00</w:t>
            </w:r>
          </w:p>
        </w:tc>
        <w:tc>
          <w:tcPr/>
          <w:p>
            <w:pPr>
              <w:pStyle w:val="Compact"/>
              <w:jc w:val="left"/>
            </w:pPr>
            <w:r>
              <w:t xml:space="preserve">$13,090.00</w:t>
            </w:r>
          </w:p>
        </w:tc>
      </w:tr>
      <w:tr>
        <w:tc>
          <w:tcPr/>
          <w:p>
            <w:pPr>
              <w:pStyle w:val="Compact"/>
              <w:jc w:val="left"/>
            </w:pPr>
            <w:r>
              <w:t xml:space="preserve">4</w:t>
            </w:r>
          </w:p>
        </w:tc>
        <w:tc>
          <w:tcPr/>
          <w:p>
            <w:pPr>
              <w:pStyle w:val="Compact"/>
              <w:jc w:val="left"/>
            </w:pPr>
            <w:r>
              <w:t xml:space="preserve">Trade Finance &amp; Letter of Credit Issuance – Banker-arranged documentary credits for import/export operations, including Australia Sydney customs documentation and APRA compliance verification</w:t>
            </w:r>
          </w:p>
        </w:tc>
        <w:tc>
          <w:tcPr/>
          <w:p>
            <w:pPr>
              <w:pStyle w:val="Compact"/>
              <w:jc w:val="left"/>
            </w:pPr>
            <w:r>
              <w:t xml:space="preserve">6 LCs</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Board-Level Financial Reporting &amp; Cash Flow Forecasting – Monthly Banker-prepared executive summaries, liquidity projections, and capital adequacy assessments for the Australia Sydney board of directors</w:t>
            </w:r>
          </w:p>
        </w:tc>
        <w:tc>
          <w:tcPr/>
          <w:p>
            <w:pPr>
              <w:pStyle w:val="Compact"/>
              <w:jc w:val="left"/>
            </w:pPr>
            <w:r>
              <w:t xml:space="preserve">1 month</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Regulatory Compliance &amp; AML/KYC Audit Support – Banker-facilitated anti-money laundering review, customer due diligence updates, and reporting to AUSTRAC in accordance with Australia Sydney financial services legislation</w:t>
            </w:r>
          </w:p>
        </w:tc>
        <w:tc>
          <w:tcPr/>
          <w:p>
            <w:pPr>
              <w:pStyle w:val="Compact"/>
              <w:jc w:val="left"/>
            </w:pPr>
            <w:r>
              <w:t xml:space="preserve">1 audit cycle</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Deposit &amp; Investment Product Structuring – Banker-curated term deposit laddering, managed investment fund allocation, and superannuation-linked banking products tailored to Australia Sydney corporate tax obligations</w:t>
            </w:r>
          </w:p>
        </w:tc>
        <w:tc>
          <w:tcPr/>
          <w:p>
            <w:pPr>
              <w:pStyle w:val="Compact"/>
              <w:jc w:val="left"/>
            </w:pPr>
            <w:r>
              <w:t xml:space="preserve">1 month</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Emergency Liquidity Facility Activation &amp; Standby Credit Line Monitoring – Banker-monitored $5M standby facility with real-time utilisation reporting and Australia Sydney Reserve Bank of Australia (RBA) rate adjustment modelling</w:t>
            </w:r>
          </w:p>
        </w:tc>
        <w:tc>
          <w:tcPr/>
          <w:p>
            <w:pPr>
              <w:pStyle w:val="Compact"/>
              <w:jc w:val="left"/>
            </w:pPr>
            <w:r>
              <w:t xml:space="preserve">1 month</w:t>
            </w:r>
          </w:p>
        </w:tc>
        <w:tc>
          <w:tcPr/>
          <w:p>
            <w:pPr>
              <w:pStyle w:val="Compact"/>
              <w:jc w:val="left"/>
            </w:pPr>
            <w:r>
              <w:t xml:space="preserve">$1,850.00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$50,940.00</w:t>
            </w:r>
          </w:p>
        </w:tc>
      </w:tr>
      <w:tr>
        <w:tc>
          <w:tcPr/>
          <w:p>
            <w:pPr>
              <w:pStyle w:val="Compact"/>
              <w:jc w:val="left"/>
            </w:pPr>
            <w:r>
              <w:t xml:space="preserve">GST @ 10% (Australia)</w:t>
            </w:r>
          </w:p>
        </w:tc>
        <w:tc>
          <w:tcPr/>
          <w:p>
            <w:pPr>
              <w:pStyle w:val="Compact"/>
              <w:jc w:val="left"/>
            </w:pPr>
            <w:r>
              <w:t xml:space="preserve">$5,094.00</w:t>
            </w:r>
          </w:p>
        </w:tc>
      </w:tr>
      <w:tr>
        <w:tc>
          <w:tcPr/>
          <w:p>
            <w:pPr>
              <w:pStyle w:val="Compact"/>
              <w:jc w:val="left"/>
            </w:pPr>
            <w:r>
              <w:t xml:space="preserve">Early Payment Discount (2% if paid within 10 days)</w:t>
            </w:r>
          </w:p>
        </w:tc>
        <w:tc>
          <w:tcPr/>
          <w:p>
            <w:pPr>
              <w:pStyle w:val="Compact"/>
              <w:jc w:val="left"/>
            </w:pPr>
            <w:r>
              <w:t xml:space="preserve">-$1,018.80</w:t>
            </w:r>
          </w:p>
        </w:tc>
      </w:tr>
      <w:tr>
        <w:tc>
          <w:tcPr/>
          <w:p>
            <w:pPr>
              <w:pStyle w:val="Compact"/>
              <w:jc w:val="left"/>
            </w:pPr>
            <w:r>
              <w:t xml:space="preserve">TOTAL DUE (AUD)</w:t>
            </w:r>
          </w:p>
        </w:tc>
        <w:tc>
          <w:tcPr/>
          <w:p>
            <w:pPr>
              <w:pStyle w:val="Compact"/>
              <w:jc w:val="left"/>
            </w:pPr>
            <w:r>
              <w:t xml:space="preserve">$55,015.20</w:t>
            </w:r>
          </w:p>
        </w:tc>
      </w:tr>
    </w:tbl>
    <w:bookmarkStart w:id="25" w:name="X50dca50aa2c50786623a40f6b8538beb92e3a13"/>
    <w:p>
      <w:pPr>
        <w:pStyle w:val="Heading3"/>
      </w:pPr>
      <w:r>
        <w:t xml:space="preserve">Payment Instructions – Australia Sydney Banking Details</w:t>
      </w:r>
    </w:p>
    <w:p>
      <w:pPr>
        <w:pStyle w:val="FirstParagraph"/>
      </w:pPr>
      <w:r>
        <w:rPr>
          <w:bCs/>
          <w:b/>
        </w:rPr>
        <w:t xml:space="preserve">Bank:</w:t>
      </w:r>
      <w:r>
        <w:t xml:space="preserve"> </w:t>
      </w:r>
      <w:r>
        <w:t xml:space="preserve">Australia Sydney Corporate Banking Division, ANZ Bank</w:t>
      </w:r>
    </w:p>
    <w:p>
      <w:pPr>
        <w:pStyle w:val="BodyText"/>
      </w:pPr>
      <w:r>
        <w:rPr>
          <w:bCs/>
          <w:b/>
        </w:rPr>
        <w:t xml:space="preserve">Account Name:</w:t>
      </w:r>
      <w:r>
        <w:t xml:space="preserve"> </w:t>
      </w:r>
      <w:r>
        <w:t xml:space="preserve">Sydney Metropolitan Banker Services Pty Ltd</w:t>
      </w:r>
    </w:p>
    <w:p>
      <w:pPr>
        <w:pStyle w:val="BodyText"/>
      </w:pPr>
      <w:r>
        <w:rPr>
          <w:bCs/>
          <w:b/>
        </w:rPr>
        <w:t xml:space="preserve">BSB:</w:t>
      </w:r>
      <w:r>
        <w:t xml:space="preserve"> </w:t>
      </w:r>
      <w:r>
        <w:t xml:space="preserve">012-001 |</w:t>
      </w:r>
      <w:r>
        <w:t xml:space="preserve"> </w:t>
      </w:r>
      <w:r>
        <w:rPr>
          <w:bCs/>
          <w:b/>
        </w:rPr>
        <w:t xml:space="preserve">Account Number:</w:t>
      </w:r>
      <w:r>
        <w:t xml:space="preserve"> </w:t>
      </w:r>
      <w:r>
        <w:t xml:space="preserve">8472 906 315</w:t>
      </w:r>
    </w:p>
    <w:p>
      <w:pPr>
        <w:pStyle w:val="BodyText"/>
      </w:pPr>
      <w:r>
        <w:rPr>
          <w:bCs/>
          <w:b/>
        </w:rPr>
        <w:t xml:space="preserve">SWIFT/BIC:</w:t>
      </w:r>
      <w:r>
        <w:t xml:space="preserve"> </w:t>
      </w:r>
      <w:r>
        <w:t xml:space="preserve">ANZBAU3M |</w:t>
      </w:r>
      <w:r>
        <w:t xml:space="preserve"> </w:t>
      </w:r>
      <w:r>
        <w:rPr>
          <w:bCs/>
          <w:b/>
        </w:rPr>
        <w:t xml:space="preserve">IBAN (AU):</w:t>
      </w:r>
      <w:r>
        <w:t xml:space="preserve"> </w:t>
      </w:r>
      <w:r>
        <w:t xml:space="preserve">AU12 ANZB 001 8472 906 315</w:t>
      </w:r>
    </w:p>
    <w:p>
      <w:pPr>
        <w:pStyle w:val="BodyText"/>
      </w:pPr>
      <w:r>
        <w:rPr>
          <w:bCs/>
          <w:b/>
        </w:rPr>
        <w:t xml:space="preserve">Reference:</w:t>
      </w:r>
      <w:r>
        <w:t xml:space="preserve"> </w:t>
      </w:r>
      <w:r>
        <w:t xml:space="preserve">INV-2025-SYD-04872 – BKR-SYD-2025-0091</w:t>
      </w:r>
    </w:p>
    <w:p>
      <w:pPr>
        <w:pStyle w:val="BodyText"/>
      </w:pPr>
      <w:r>
        <w:t xml:space="preserve">Please ensure all payments are made in Australian Dollars (AUD) via EFT, BPAY, or international wire transfer. Cheques are not accepted for this Invoice.</w:t>
      </w:r>
    </w:p>
    <w:bookmarkEnd w:id="25"/>
    <w:bookmarkStart w:id="26" w:name="important-notes-terms"/>
    <w:p>
      <w:pPr>
        <w:pStyle w:val="Heading3"/>
      </w:pPr>
      <w:r>
        <w:t xml:space="preserve">Important Notes &amp; Terms</w:t>
      </w:r>
    </w:p>
    <w:p>
      <w:pPr>
        <w:pStyle w:val="FirstParagraph"/>
      </w:pPr>
      <w:r>
        <w:t xml:space="preserve">1. This Invoice is issued in accordance with the Banking Services Agreement (CTR-SYD-2024-1156) between Sydney Metropolitan Banker Services Pty Ltd and Harbourview Property Group Ltd, governed by the laws of New South Wales, Australia.</w:t>
      </w:r>
    </w:p>
    <w:p>
      <w:pPr>
        <w:pStyle w:val="BodyText"/>
      </w:pPr>
      <w:r>
        <w:t xml:space="preserve">2. The Banker services described herein were rendered in the Australia Sydney metropolitan financial district and are subject to the Australian Prudential Regulation Authority (APRA) guidelines and the Australian Securities and Investments Commission (ASIC) regulatory framework.</w:t>
      </w:r>
    </w:p>
    <w:p>
      <w:pPr>
        <w:pStyle w:val="BodyText"/>
      </w:pPr>
      <w:r>
        <w:t xml:space="preserve">3. Payment is due within thirty (30) calendar days of the Invoice issue date. Late payments will incur interest at the rate of 1.5% per month, compounded monthly, in accordance with the Australian Consumer Law and the contract terms.</w:t>
      </w:r>
    </w:p>
    <w:p>
      <w:pPr>
        <w:pStyle w:val="BodyText"/>
      </w:pPr>
      <w:r>
        <w:t xml:space="preserve">4. All amounts are quoted in Australian Dollars (AUD). GST at 10% has been applied as this Invoice constitutes a taxable supply under the A New Tax System (Goods and Services Tax) Act 1999 (Cth).</w:t>
      </w:r>
    </w:p>
    <w:p>
      <w:pPr>
        <w:pStyle w:val="BodyText"/>
      </w:pPr>
      <w:r>
        <w:t xml:space="preserve">5. The assigned Banker, Dr. Eleanor Ashworth, holds a valid Australian Financial Services Licence (AFSL 384729) and is authorised to provide the banking and financial advisory services itemised on this Invoice within the Australia Sydney jurisdiction.</w:t>
      </w:r>
    </w:p>
    <w:p>
      <w:pPr>
        <w:pStyle w:val="BodyText"/>
      </w:pPr>
      <w:r>
        <w:t xml:space="preserve">6. Disputes regarding this Invoice must be raised in writing within fourteen (14) days of receipt. Failure to dispute within this period constitutes acceptance of the Invoice and all services rendered.</w:t>
      </w:r>
    </w:p>
    <w:p>
      <w:pPr>
        <w:pStyle w:val="BodyText"/>
      </w:pPr>
      <w:r>
        <w:t xml:space="preserve">7. This Invoice does not constitute a guarantee of financial performance. All banking products and advisory services are subject to the terms and conditions set out in the master service agreement and applicable Australia Sydney financial regulations.</w:t>
      </w:r>
    </w:p>
    <w:bookmarkEnd w:id="26"/>
    <w:p>
      <w:pPr>
        <w:pStyle w:val="BodyText"/>
      </w:pPr>
      <w:r>
        <w:rPr>
          <w:bCs/>
          <w:b/>
        </w:rPr>
        <w:t xml:space="preserve">Sydney Metropolitan Banker Services Pty Ltd</w:t>
      </w:r>
      <w:r>
        <w:t xml:space="preserve"> </w:t>
      </w:r>
      <w:r>
        <w:t xml:space="preserve">| Level 42, 1 Macquarie Place, Sydney NSW 2000, Australia</w:t>
      </w:r>
    </w:p>
    <w:p>
      <w:pPr>
        <w:pStyle w:val="BodyText"/>
      </w:pPr>
      <w:r>
        <w:t xml:space="preserve">ABN: 48 215 783 906 | AFSL: 384729 | This Invoice is valid for 90 days from the date of issue.</w:t>
      </w:r>
    </w:p>
    <w:p>
      <w:pPr>
        <w:pStyle w:val="BodyText"/>
      </w:pPr>
      <w:r>
        <w:t xml:space="preserve">For queries regarding this Invoice, contact the assigned Banker directly or email invoicing@sydneybankerservices.com.au</w:t>
      </w:r>
    </w:p>
    <w:p>
      <w:pPr>
        <w:pStyle w:val="BodyText"/>
      </w:pPr>
      <w:r>
        <w:t xml:space="preserve">© 2025 Sydney Metropolitan Banker Services Pty Ltd. All rights reserved.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Australia Sydney</dc:title>
  <dc:creator/>
  <dc:language>en</dc:language>
  <cp:keywords/>
  <dcterms:created xsi:type="dcterms:W3CDTF">2026-10-10T08:37:50Z</dcterms:created>
  <dcterms:modified xsi:type="dcterms:W3CDTF">2026-10-10T08:37:50Z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