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premier-banker-services-ltd."/>
    <w:p>
      <w:pPr>
        <w:pStyle w:val="Heading1"/>
      </w:pPr>
      <w:r>
        <w:t xml:space="preserve">Dhaka Premier Banker Services Ltd.</w:t>
      </w:r>
    </w:p>
    <w:p>
      <w:pPr>
        <w:pStyle w:val="FirstParagraph"/>
      </w:pPr>
      <w:r>
        <w:t xml:space="preserve">House 42, Road 11, Gulshan-2</w:t>
      </w:r>
    </w:p>
    <w:p>
      <w:pPr>
        <w:pStyle w:val="BodyText"/>
      </w:pPr>
      <w:r>
        <w:t xml:space="preserve">Dhaka-1212, Bangladesh</w:t>
      </w:r>
    </w:p>
    <w:p>
      <w:pPr>
        <w:pStyle w:val="BodyText"/>
      </w:pPr>
      <w:r>
        <w:t xml:space="preserve">Tel: +880-2-988-4455 | Email: billing@dhakapremierbanker.com.bd</w:t>
      </w:r>
    </w:p>
    <w:p>
      <w:pPr>
        <w:pStyle w:val="BodyText"/>
      </w:pPr>
      <w:r>
        <w:t xml:space="preserve">TIN: 004567891-0200 | VAT Reg. No: 571234567890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DPK-2025-00847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OFFICIAL INVOICE</w:t>
      </w:r>
    </w:p>
    <w:bookmarkEnd w:id="21"/>
    <w:bookmarkStart w:id="22" w:name="bill-to"/>
    <w:p>
      <w:pPr>
        <w:pStyle w:val="Heading3"/>
      </w:pPr>
      <w:r>
        <w:t xml:space="preserve">Bill To</w:t>
      </w:r>
    </w:p>
    <w:p>
      <w:pPr>
        <w:pStyle w:val="FirstParagraph"/>
      </w:pPr>
      <w:r>
        <w:t xml:space="preserve">Meghna Textile Industries (Pvt.) Ltd.</w:t>
      </w:r>
    </w:p>
    <w:p>
      <w:pPr>
        <w:pStyle w:val="BodyText"/>
      </w:pPr>
      <w:r>
        <w:t xml:space="preserve">Plot 7, Sector 10, Export Processing Zone</w:t>
      </w:r>
    </w:p>
    <w:p>
      <w:pPr>
        <w:pStyle w:val="BodyText"/>
      </w:pPr>
      <w:r>
        <w:t xml:space="preserve">Chattogram, Bangladesh</w:t>
      </w:r>
    </w:p>
    <w:p>
      <w:pPr>
        <w:pStyle w:val="BodyText"/>
      </w:pPr>
      <w:r>
        <w:t xml:space="preserve">Attn: Mr. Rahim Uddin, Chief Financial Officer</w:t>
      </w:r>
    </w:p>
    <w:p>
      <w:pPr>
        <w:pStyle w:val="BodyText"/>
      </w:pPr>
      <w:r>
        <w:t xml:space="preserve">TIN: 009876543-0100</w:t>
      </w:r>
    </w:p>
    <w:bookmarkEnd w:id="22"/>
    <w:bookmarkStart w:id="23" w:name="prepared-by-banker"/>
    <w:p>
      <w:pPr>
        <w:pStyle w:val="Heading3"/>
      </w:pPr>
      <w:r>
        <w:t xml:space="preserve">Prepared By (Banker)</w:t>
      </w:r>
    </w:p>
    <w:p>
      <w:pPr>
        <w:pStyle w:val="FirstParagraph"/>
      </w:pPr>
      <w:r>
        <w:t xml:space="preserve">Mr. Kamal Hossain</w:t>
      </w:r>
    </w:p>
    <w:p>
      <w:pPr>
        <w:pStyle w:val="BodyText"/>
      </w:pPr>
      <w:r>
        <w:t xml:space="preserve">Senior Banker &amp; Financial Advisor</w:t>
      </w:r>
    </w:p>
    <w:p>
      <w:pPr>
        <w:pStyle w:val="BodyText"/>
      </w:pPr>
      <w:r>
        <w:t xml:space="preserve">Dhaka Premier Banker Services Ltd.</w:t>
      </w:r>
    </w:p>
    <w:p>
      <w:pPr>
        <w:pStyle w:val="BodyText"/>
      </w:pPr>
      <w:r>
        <w:t xml:space="preserve">Dhaka, Bangladesh</w:t>
      </w:r>
    </w:p>
    <w:p>
      <w:pPr>
        <w:pStyle w:val="BodyText"/>
      </w:pPr>
      <w:r>
        <w:t xml:space="preserve">License No: BBS-2019-00452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Banking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Monthly corporate banking advisory and portfolio management for the client's working capital accounts maintained in Bangladesh Dhaka branch network</w:t>
            </w:r>
          </w:p>
        </w:tc>
        <w:tc>
          <w:tcPr/>
          <w:p>
            <w:pPr>
              <w:pStyle w:val="Compact"/>
              <w:jc w:val="left"/>
            </w:pPr>
            <w:r>
              <w:t xml:space="preserve">Advisory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Trade finance facilitation including Letter of Credit (LC) issuance, confirmation, and negotiation for import/export transactions processed through the Banker's Dhaka headquarters</w:t>
            </w:r>
          </w:p>
        </w:tc>
        <w:tc>
          <w:tcPr/>
          <w:p>
            <w:pPr>
              <w:pStyle w:val="Compact"/>
              <w:jc w:val="left"/>
            </w:pPr>
            <w:r>
              <w:t xml:space="preserve">Trade Finance</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Cash management and treasury services including daily fund transfers, inter-branch settlements, and automated payment processing across Bangladesh Dhaka and regional offices</w:t>
            </w:r>
          </w:p>
        </w:tc>
        <w:tc>
          <w:tcPr/>
          <w:p>
            <w:pPr>
              <w:pStyle w:val="Compact"/>
              <w:jc w:val="left"/>
            </w:pPr>
            <w:r>
              <w:t xml:space="preserve">Treasury</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04</w:t>
            </w:r>
          </w:p>
        </w:tc>
        <w:tc>
          <w:tcPr/>
          <w:p>
            <w:pPr>
              <w:pStyle w:val="Compact"/>
              <w:jc w:val="left"/>
            </w:pPr>
            <w:r>
              <w:t xml:space="preserve">Foreign exchange (FX) hedging and currency risk management advisory provided by the designated Banker for the client's USD and EUR exposure</w:t>
            </w:r>
          </w:p>
        </w:tc>
        <w:tc>
          <w:tcPr/>
          <w:p>
            <w:pPr>
              <w:pStyle w:val="Compact"/>
              <w:jc w:val="left"/>
            </w:pPr>
            <w:r>
              <w:t xml:space="preserve">FX Services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Compliance and regulatory reporting including AML/KYC documentation, Bangladesh Bank reporting, and annual audit support coordinated from the Bangladesh Dhaka operations center</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Loan restructuring and debt advisory services rendered by the Senior Banker for the client's term loan portfolio of BDT 25 Crore</w:t>
            </w:r>
          </w:p>
        </w:tc>
        <w:tc>
          <w:tcPr/>
          <w:p>
            <w:pPr>
              <w:pStyle w:val="Compact"/>
              <w:jc w:val="left"/>
            </w:pPr>
            <w:r>
              <w:t xml:space="preserve">Debt Advisory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Digital banking onboarding and API integration support for the client's ERP system connected to the Banker's core banking platform in Bangladesh Dhaka</w:t>
            </w:r>
          </w:p>
        </w:tc>
        <w:tc>
          <w:tcPr/>
          <w:p>
            <w:pPr>
              <w:pStyle w:val="Compact"/>
              <w:jc w:val="left"/>
            </w:pPr>
            <w:r>
              <w:t xml:space="preserve">Digital Banking</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588,000.00</w:t>
            </w:r>
          </w:p>
        </w:tc>
      </w:tr>
      <w:tr>
        <w:tc>
          <w:tcPr/>
          <w:p>
            <w:pPr>
              <w:pStyle w:val="Compact"/>
              <w:jc w:val="left"/>
            </w:pPr>
            <w:r>
              <w:t xml:space="preserve">VAT @ 15% (Bangladesh)</w:t>
            </w:r>
          </w:p>
        </w:tc>
        <w:tc>
          <w:tcPr/>
          <w:p>
            <w:pPr>
              <w:pStyle w:val="Compact"/>
              <w:jc w:val="left"/>
            </w:pPr>
            <w:r>
              <w:t xml:space="preserve">88,200.00</w:t>
            </w:r>
          </w:p>
        </w:tc>
      </w:tr>
      <w:tr>
        <w:tc>
          <w:tcPr/>
          <w:p>
            <w:pPr>
              <w:pStyle w:val="Compact"/>
              <w:jc w:val="left"/>
            </w:pPr>
            <w:r>
              <w:t xml:space="preserve">Service Tax @ 3%</w:t>
            </w:r>
          </w:p>
        </w:tc>
        <w:tc>
          <w:tcPr/>
          <w:p>
            <w:pPr>
              <w:pStyle w:val="Compact"/>
              <w:jc w:val="left"/>
            </w:pPr>
            <w:r>
              <w:t xml:space="preserve">17,640.00</w:t>
            </w:r>
          </w:p>
        </w:tc>
      </w:tr>
      <w:tr>
        <w:tc>
          <w:tcPr/>
          <w:p>
            <w:pPr>
              <w:pStyle w:val="Compact"/>
              <w:jc w:val="left"/>
            </w:pPr>
            <w:r>
              <w:t xml:space="preserve">Early Payment Discount (2% if paid before 25 June 2025)</w:t>
            </w:r>
          </w:p>
        </w:tc>
        <w:tc>
          <w:tcPr/>
          <w:p>
            <w:pPr>
              <w:pStyle w:val="Compact"/>
              <w:jc w:val="left"/>
            </w:pPr>
            <w:r>
              <w:t xml:space="preserve">(11,760.00)</w:t>
            </w:r>
          </w:p>
        </w:tc>
      </w:tr>
      <w:tr>
        <w:tc>
          <w:tcPr/>
          <w:p>
            <w:pPr>
              <w:pStyle w:val="Compact"/>
              <w:jc w:val="left"/>
            </w:pPr>
            <w:r>
              <w:t xml:space="preserve">Grand Total (BDT)</w:t>
            </w:r>
          </w:p>
        </w:tc>
        <w:tc>
          <w:tcPr/>
          <w:p>
            <w:pPr>
              <w:pStyle w:val="Compact"/>
              <w:jc w:val="left"/>
            </w:pPr>
            <w:r>
              <w:t xml:space="preserve">682,080.00</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within 15 calendar days from the Invoice Date via bank transfer to the account details listed below. Late payments will attract a penalty of 1.5% per month as per Bangladesh Banking Regulations.</w:t>
      </w:r>
    </w:p>
    <w:p>
      <w:pPr>
        <w:numPr>
          <w:ilvl w:val="0"/>
          <w:numId w:val="1001"/>
        </w:numPr>
        <w:pStyle w:val="Compact"/>
      </w:pPr>
      <w:r>
        <w:t xml:space="preserve">The Banker reserves the right to suspend all banking services and advisory support until the full amount of this Invoice is received in the designated account at the Bangladesh Dhaka head office.</w:t>
      </w:r>
    </w:p>
    <w:p>
      <w:pPr>
        <w:numPr>
          <w:ilvl w:val="0"/>
          <w:numId w:val="1001"/>
        </w:numPr>
        <w:pStyle w:val="Compact"/>
      </w:pPr>
      <w:r>
        <w:t xml:space="preserve">All amounts are denominated in Bangladeshi Taka (BDT). For foreign currency settlements, the prevailing Bangladesh Bank reference rate on the date of payment shall apply.</w:t>
      </w:r>
    </w:p>
    <w:p>
      <w:pPr>
        <w:numPr>
          <w:ilvl w:val="0"/>
          <w:numId w:val="1001"/>
        </w:numPr>
        <w:pStyle w:val="Compact"/>
      </w:pPr>
      <w:r>
        <w:t xml:space="preserve">This Invoice is valid for 30 days from the date of issue. After expiry, the Banker may reissue the Invoice with updated rates.</w:t>
      </w:r>
    </w:p>
    <w:p>
      <w:pPr>
        <w:numPr>
          <w:ilvl w:val="0"/>
          <w:numId w:val="1001"/>
        </w:numPr>
        <w:pStyle w:val="Compact"/>
      </w:pPr>
      <w:r>
        <w:t xml:space="preserve">Any disputes regarding this Invoice shall be resolved through the Bangladesh Financial Ombudsman or the relevant court of competent jurisdiction in Dhaka, Bangladesh.</w:t>
      </w:r>
    </w:p>
    <w:bookmarkEnd w:id="24"/>
    <w:bookmarkStart w:id="25" w:name="additional-notes"/>
    <w:p>
      <w:pPr>
        <w:pStyle w:val="Heading3"/>
      </w:pPr>
      <w:r>
        <w:t xml:space="preserve">Additional Notes</w:t>
      </w:r>
    </w:p>
    <w:p>
      <w:pPr>
        <w:pStyle w:val="FirstParagraph"/>
      </w:pPr>
      <w:r>
        <w:t xml:space="preserve">This Invoice has been prepared and authorized by the undersigned Banker, Mr. Kamal Hossain, in his capacity as the designated relationship manager for Meghna Textile Industries (Pvt.) Ltd. All services described herein were rendered in accordance with the Master Banking Services Agreement (Contract No: MBSA-2024-0112) executed between the parties in Bangladesh Dhaka on 12 January 2024.</w:t>
      </w:r>
    </w:p>
    <w:p>
      <w:pPr>
        <w:pStyle w:val="BodyText"/>
      </w:pPr>
      <w:r>
        <w:t xml:space="preserve">The Banker confirms that all trade finance instruments, FX transactions, and compliance filings referenced in this Invoice have been processed in full compliance with the Bangladesh Bank Foreign Exchange Regulation Act, 1947, and the Anti-Money Laundering Act, 2012 (as amended). The client is advised to retain this Invoice for their statutory records and for submission to the National Board of Revenue (NBR) for input tax credit purposes.</w:t>
      </w:r>
    </w:p>
    <w:p>
      <w:pPr>
        <w:pStyle w:val="BodyText"/>
      </w:pPr>
      <w:r>
        <w:t xml:space="preserve">For any queries or clarifications regarding this Invoice, please contact the Banker directly at the Bangladesh Dhaka office or via the email address provided in the header. A duplicate copy of this Invoice may be requested in writing, subject to a nominal reissue fee of BDT 500.</w:t>
      </w:r>
    </w:p>
    <w:bookmarkEnd w:id="25"/>
    <w:p>
      <w:pPr>
        <w:pStyle w:val="BodyText"/>
      </w:pPr>
      <w:r>
        <w:rPr>
          <w:bCs/>
          <w:b/>
        </w:rPr>
        <w:t xml:space="preserve">Bank Account Details for Payment:</w:t>
      </w:r>
    </w:p>
    <w:p>
      <w:pPr>
        <w:pStyle w:val="BodyText"/>
      </w:pPr>
      <w:r>
        <w:t xml:space="preserve">Account Name: Dhaka Premier Banker Services Ltd.</w:t>
      </w:r>
    </w:p>
    <w:p>
      <w:pPr>
        <w:pStyle w:val="BodyText"/>
      </w:pPr>
      <w:r>
        <w:t xml:space="preserve">Bank: Sonali Bank PLC, Gulshan Branch, Dhaka, Bangladesh</w:t>
      </w:r>
    </w:p>
    <w:p>
      <w:pPr>
        <w:pStyle w:val="BodyText"/>
      </w:pPr>
      <w:r>
        <w:t xml:space="preserve">Account No: 101-0045-6789-01 | SWIFT: SNLBDHDD</w:t>
      </w:r>
    </w:p>
    <w:p>
      <w:pPr>
        <w:pStyle w:val="BodyText"/>
      </w:pPr>
      <w:r>
        <w:t xml:space="preserve">Routing (BECS): 0045-6789-01</w:t>
      </w:r>
    </w:p>
    <w:p>
      <w:pPr>
        <w:pStyle w:val="BodyText"/>
      </w:pPr>
      <w:r>
        <w:t xml:space="preserve">This is a computer-generated Invoice and does not require a physical signature. It is valid as a legal financial document under the Bangladesh Electronic Transactions Act, 2006.</w:t>
      </w:r>
    </w:p>
    <w:p>
      <w:pPr>
        <w:pStyle w:val="BodyText"/>
      </w:pPr>
      <w:r>
        <w:t xml:space="preserve">© 2025 Dhaka Premier Banker Services Ltd. | Bangladesh Dhaka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Bangladesh Dhaka</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