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Banking</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rio-meridian-banking-group"/>
    <w:p>
      <w:pPr>
        <w:pStyle w:val="Heading1"/>
      </w:pPr>
      <w:r>
        <w:t xml:space="preserve">Rio Meridian Banking Group</w:t>
      </w:r>
    </w:p>
    <w:p>
      <w:pPr>
        <w:pStyle w:val="FirstParagraph"/>
      </w:pPr>
      <w:r>
        <w:t xml:space="preserve">Av. Rio Branco, 1200 – 15th Floor, Centro</w:t>
      </w:r>
    </w:p>
    <w:p>
      <w:pPr>
        <w:pStyle w:val="BodyText"/>
      </w:pPr>
      <w:r>
        <w:t xml:space="preserve">Rio de Janeiro, RJ – 20040-000, Brazil</w:t>
      </w:r>
    </w:p>
    <w:p>
      <w:pPr>
        <w:pStyle w:val="BodyText"/>
      </w:pPr>
      <w:r>
        <w:t xml:space="preserve">CNPJ: 12.345.678/0001-90</w:t>
      </w:r>
    </w:p>
    <w:p>
      <w:pPr>
        <w:pStyle w:val="BodyText"/>
      </w:pPr>
      <w:r>
        <w:t xml:space="preserve">Phone: +55 (21) 3456-7890 | Email: billing@riomeridianbank.com.br</w:t>
      </w:r>
    </w:p>
    <w:p>
      <w:pPr>
        <w:pStyle w:val="BodyText"/>
      </w:pPr>
      <w:r>
        <w:t xml:space="preserve">CERTIFIED BANKER SERVICES</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RMJ-2025-04872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Brazilian Real (BRL / R$)</w:t>
      </w:r>
    </w:p>
    <w:bookmarkEnd w:id="21"/>
    <w:bookmarkStart w:id="22" w:name="bill-from-banker-service-provider"/>
    <w:p>
      <w:pPr>
        <w:pStyle w:val="Heading3"/>
      </w:pPr>
      <w:r>
        <w:t xml:space="preserve">Bill From (Banker / Service Provider)</w:t>
      </w:r>
    </w:p>
    <w:p>
      <w:pPr>
        <w:pStyle w:val="FirstParagraph"/>
      </w:pPr>
      <w:r>
        <w:rPr>
          <w:bCs/>
          <w:b/>
        </w:rPr>
        <w:t xml:space="preserve">Rio Meridian Banking Group</w:t>
      </w:r>
    </w:p>
    <w:p>
      <w:pPr>
        <w:pStyle w:val="BodyText"/>
      </w:pPr>
      <w:r>
        <w:t xml:space="preserve">Lead Banker: Ricardo Almeida Santos</w:t>
      </w:r>
    </w:p>
    <w:p>
      <w:pPr>
        <w:pStyle w:val="BodyText"/>
      </w:pPr>
      <w:r>
        <w:t xml:space="preserve">Professional Registration: CVM-45218 / BACEN License #BR-2019-0034</w:t>
      </w:r>
    </w:p>
    <w:p>
      <w:pPr>
        <w:pStyle w:val="BodyText"/>
      </w:pPr>
      <w:r>
        <w:t xml:space="preserve">Av. Rio Branco, 1200 – 15th Floor, Centro</w:t>
      </w:r>
    </w:p>
    <w:p>
      <w:pPr>
        <w:pStyle w:val="BodyText"/>
      </w:pPr>
      <w:r>
        <w:t xml:space="preserve">Rio de Janeiro, RJ – 20040-000, Brazil</w:t>
      </w:r>
    </w:p>
    <w:p>
      <w:pPr>
        <w:pStyle w:val="BodyText"/>
      </w:pPr>
      <w:r>
        <w:t xml:space="preserve">CPF: 123.456.789-00</w:t>
      </w:r>
    </w:p>
    <w:bookmarkEnd w:id="22"/>
    <w:bookmarkStart w:id="23" w:name="bill-to-client"/>
    <w:p>
      <w:pPr>
        <w:pStyle w:val="Heading3"/>
      </w:pPr>
      <w:r>
        <w:t xml:space="preserve">Bill To (Client)</w:t>
      </w:r>
    </w:p>
    <w:p>
      <w:pPr>
        <w:pStyle w:val="FirstParagraph"/>
      </w:pPr>
      <w:r>
        <w:rPr>
          <w:bCs/>
          <w:b/>
        </w:rPr>
        <w:t xml:space="preserve">Costa Verde Empreendimentos Ltda.</w:t>
      </w:r>
    </w:p>
    <w:p>
      <w:pPr>
        <w:pStyle w:val="BodyText"/>
      </w:pPr>
      <w:r>
        <w:t xml:space="preserve">Attn: Maria Fernanda Oliveira</w:t>
      </w:r>
    </w:p>
    <w:p>
      <w:pPr>
        <w:pStyle w:val="BodyText"/>
      </w:pPr>
      <w:r>
        <w:t xml:space="preserve">CNPJ: 98.765.432/0001-10</w:t>
      </w:r>
    </w:p>
    <w:p>
      <w:pPr>
        <w:pStyle w:val="BodyText"/>
      </w:pPr>
      <w:r>
        <w:t xml:space="preserve">R. Voluntários da Pátria, 850 – 3rd Floor</w:t>
      </w:r>
    </w:p>
    <w:p>
      <w:pPr>
        <w:pStyle w:val="BodyText"/>
      </w:pPr>
      <w:r>
        <w:t xml:space="preserve">Botafogo, Rio de Janeiro, RJ – 22250-020, Brazil</w:t>
      </w:r>
    </w:p>
    <w:p>
      <w:pPr>
        <w:pStyle w:val="BodyText"/>
      </w:pPr>
      <w:r>
        <w:t xml:space="preserve">Phone: +55 (21) 99876-5432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Banking Services</w:t>
            </w:r>
          </w:p>
        </w:tc>
        <w:tc>
          <w:tcPr/>
          <w:p>
            <w:pPr>
              <w:pStyle w:val="Compact"/>
              <w:jc w:val="left"/>
            </w:pPr>
            <w:r>
              <w:t xml:space="preserve">Banker Reference</w:t>
            </w:r>
          </w:p>
        </w:tc>
        <w:tc>
          <w:tcPr/>
          <w:p>
            <w:pPr>
              <w:pStyle w:val="Compact"/>
              <w:jc w:val="left"/>
            </w:pPr>
            <w:r>
              <w:t xml:space="preserve">Qty</w:t>
            </w:r>
          </w:p>
        </w:tc>
        <w:tc>
          <w:tcPr/>
          <w:p>
            <w:pPr>
              <w:pStyle w:val="Compact"/>
              <w:jc w:val="left"/>
            </w:pPr>
            <w:r>
              <w:t xml:space="preserve">Unit Price (R$)</w:t>
            </w:r>
          </w:p>
        </w:tc>
        <w:tc>
          <w:tcPr/>
          <w:p>
            <w:pPr>
              <w:pStyle w:val="Compact"/>
              <w:jc w:val="left"/>
            </w:pPr>
            <w:r>
              <w:t xml:space="preserve">Amount (R$)</w:t>
            </w:r>
          </w:p>
        </w:tc>
      </w:tr>
      <w:tr>
        <w:tc>
          <w:tcPr/>
          <w:p>
            <w:pPr>
              <w:pStyle w:val="Compact"/>
              <w:jc w:val="left"/>
            </w:pPr>
            <w:r>
              <w:t xml:space="preserve">01</w:t>
            </w:r>
          </w:p>
        </w:tc>
        <w:tc>
          <w:tcPr/>
          <w:p>
            <w:pPr>
              <w:pStyle w:val="Compact"/>
              <w:jc w:val="left"/>
            </w:pPr>
            <w:r>
              <w:t xml:space="preserve">Corporate treasury management and cash flow optimization consulting by senior banker for Q2 2025 operations in Rio de Janeiro metropolitan area</w:t>
            </w:r>
          </w:p>
        </w:tc>
        <w:tc>
          <w:tcPr/>
          <w:p>
            <w:pPr>
              <w:pStyle w:val="Compact"/>
              <w:jc w:val="left"/>
            </w:pPr>
            <w:r>
              <w:t xml:space="preserve">RMJ-BNK-001</w:t>
            </w:r>
          </w:p>
        </w:tc>
        <w:tc>
          <w:tcPr/>
          <w:p>
            <w:pPr>
              <w:pStyle w:val="Compact"/>
              <w:jc w:val="left"/>
            </w:pPr>
            <w:r>
              <w:t xml:space="preserve">1</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02</w:t>
            </w:r>
          </w:p>
        </w:tc>
        <w:tc>
          <w:tcPr/>
          <w:p>
            <w:pPr>
              <w:pStyle w:val="Compact"/>
              <w:jc w:val="left"/>
            </w:pPr>
            <w:r>
              <w:t xml:space="preserve">Foreign exchange advisory and hedging strategy for international trade operations, including BRL/USD and BRL/EUR risk mitigation</w:t>
            </w:r>
          </w:p>
        </w:tc>
        <w:tc>
          <w:tcPr/>
          <w:p>
            <w:pPr>
              <w:pStyle w:val="Compact"/>
              <w:jc w:val="left"/>
            </w:pPr>
            <w:r>
              <w:t xml:space="preserve">RMJ-BNK-002</w:t>
            </w:r>
          </w:p>
        </w:tc>
        <w:tc>
          <w:tcPr/>
          <w:p>
            <w:pPr>
              <w:pStyle w:val="Compact"/>
              <w:jc w:val="left"/>
            </w:pPr>
            <w:r>
              <w:t xml:space="preserve">1</w:t>
            </w:r>
          </w:p>
        </w:tc>
        <w:tc>
          <w:tcPr/>
          <w:p>
            <w:pPr>
              <w:pStyle w:val="Compact"/>
              <w:jc w:val="left"/>
            </w:pPr>
            <w:r>
              <w:t xml:space="preserve">R$ 8,750.00</w:t>
            </w:r>
          </w:p>
        </w:tc>
        <w:tc>
          <w:tcPr/>
          <w:p>
            <w:pPr>
              <w:pStyle w:val="Compact"/>
              <w:jc w:val="left"/>
            </w:pPr>
            <w:r>
              <w:t xml:space="preserve">R$ 8,750.00</w:t>
            </w:r>
          </w:p>
        </w:tc>
      </w:tr>
      <w:tr>
        <w:tc>
          <w:tcPr/>
          <w:p>
            <w:pPr>
              <w:pStyle w:val="Compact"/>
              <w:jc w:val="left"/>
            </w:pPr>
            <w:r>
              <w:t xml:space="preserve">03</w:t>
            </w:r>
          </w:p>
        </w:tc>
        <w:tc>
          <w:tcPr/>
          <w:p>
            <w:pPr>
              <w:pStyle w:val="Compact"/>
              <w:jc w:val="left"/>
            </w:pPr>
            <w:r>
              <w:t xml:space="preserve">Structured credit facility arrangement and loan syndication support for real estate development project in Barra da Tijuca, Rio de Janeiro</w:t>
            </w:r>
          </w:p>
        </w:tc>
        <w:tc>
          <w:tcPr/>
          <w:p>
            <w:pPr>
              <w:pStyle w:val="Compact"/>
              <w:jc w:val="left"/>
            </w:pPr>
            <w:r>
              <w:t xml:space="preserve">RMJ-BNK-003</w:t>
            </w:r>
          </w:p>
        </w:tc>
        <w:tc>
          <w:tcPr/>
          <w:p>
            <w:pPr>
              <w:pStyle w:val="Compact"/>
              <w:jc w:val="left"/>
            </w:pPr>
            <w:r>
              <w:t xml:space="preserve">1</w:t>
            </w:r>
          </w:p>
        </w:tc>
        <w:tc>
          <w:tcPr/>
          <w:p>
            <w:pPr>
              <w:pStyle w:val="Compact"/>
              <w:jc w:val="left"/>
            </w:pPr>
            <w:r>
              <w:t xml:space="preserve">R$ 22,000.00</w:t>
            </w:r>
          </w:p>
        </w:tc>
        <w:tc>
          <w:tcPr/>
          <w:p>
            <w:pPr>
              <w:pStyle w:val="Compact"/>
              <w:jc w:val="left"/>
            </w:pPr>
            <w:r>
              <w:t xml:space="preserve">R$ 22,000.00</w:t>
            </w:r>
          </w:p>
        </w:tc>
      </w:tr>
      <w:tr>
        <w:tc>
          <w:tcPr/>
          <w:p>
            <w:pPr>
              <w:pStyle w:val="Compact"/>
              <w:jc w:val="left"/>
            </w:pPr>
            <w:r>
              <w:t xml:space="preserve">04</w:t>
            </w:r>
          </w:p>
        </w:tc>
        <w:tc>
          <w:tcPr/>
          <w:p>
            <w:pPr>
              <w:pStyle w:val="Compact"/>
              <w:jc w:val="left"/>
            </w:pPr>
            <w:r>
              <w:t xml:space="preserve">Regulatory compliance review and BACEN (Central Bank of Brazil) reporting preparation for fiscal year 2024–2025</w:t>
            </w:r>
          </w:p>
        </w:tc>
        <w:tc>
          <w:tcPr/>
          <w:p>
            <w:pPr>
              <w:pStyle w:val="Compact"/>
              <w:jc w:val="left"/>
            </w:pPr>
            <w:r>
              <w:t xml:space="preserve">RMJ-BNK-004</w:t>
            </w:r>
          </w:p>
        </w:tc>
        <w:tc>
          <w:tcPr/>
          <w:p>
            <w:pPr>
              <w:pStyle w:val="Compact"/>
              <w:jc w:val="left"/>
            </w:pPr>
            <w:r>
              <w:t xml:space="preserve">1</w:t>
            </w:r>
          </w:p>
        </w:tc>
        <w:tc>
          <w:tcPr/>
          <w:p>
            <w:pPr>
              <w:pStyle w:val="Compact"/>
              <w:jc w:val="left"/>
            </w:pPr>
            <w:r>
              <w:t xml:space="preserve">R$ 6,300.00</w:t>
            </w:r>
          </w:p>
        </w:tc>
        <w:tc>
          <w:tcPr/>
          <w:p>
            <w:pPr>
              <w:pStyle w:val="Compact"/>
              <w:jc w:val="left"/>
            </w:pPr>
            <w:r>
              <w:t xml:space="preserve">R$ 6,300.00</w:t>
            </w:r>
          </w:p>
        </w:tc>
      </w:tr>
      <w:tr>
        <w:tc>
          <w:tcPr/>
          <w:p>
            <w:pPr>
              <w:pStyle w:val="Compact"/>
              <w:jc w:val="left"/>
            </w:pPr>
            <w:r>
              <w:t xml:space="preserve">05</w:t>
            </w:r>
          </w:p>
        </w:tc>
        <w:tc>
          <w:tcPr/>
          <w:p>
            <w:pPr>
              <w:pStyle w:val="Compact"/>
              <w:jc w:val="left"/>
            </w:pPr>
            <w:r>
              <w:t xml:space="preserve">Investment portfolio restructuring and wealth management advisory for corporate surplus funds, executed by certified banker team</w:t>
            </w:r>
          </w:p>
        </w:tc>
        <w:tc>
          <w:tcPr/>
          <w:p>
            <w:pPr>
              <w:pStyle w:val="Compact"/>
              <w:jc w:val="left"/>
            </w:pPr>
            <w:r>
              <w:t xml:space="preserve">RMJ-BNK-005</w:t>
            </w:r>
          </w:p>
        </w:tc>
        <w:tc>
          <w:tcPr/>
          <w:p>
            <w:pPr>
              <w:pStyle w:val="Compact"/>
              <w:jc w:val="left"/>
            </w:pPr>
            <w:r>
              <w:t xml:space="preserve">1</w:t>
            </w:r>
          </w:p>
        </w:tc>
        <w:tc>
          <w:tcPr/>
          <w:p>
            <w:pPr>
              <w:pStyle w:val="Compact"/>
              <w:jc w:val="left"/>
            </w:pPr>
            <w:r>
              <w:t xml:space="preserve">R$ 15,200.00</w:t>
            </w:r>
          </w:p>
        </w:tc>
        <w:tc>
          <w:tcPr/>
          <w:p>
            <w:pPr>
              <w:pStyle w:val="Compact"/>
              <w:jc w:val="left"/>
            </w:pPr>
            <w:r>
              <w:t xml:space="preserve">R$ 15,200.00</w:t>
            </w:r>
          </w:p>
        </w:tc>
      </w:tr>
      <w:tr>
        <w:tc>
          <w:tcPr/>
          <w:p>
            <w:pPr>
              <w:pStyle w:val="Compact"/>
              <w:jc w:val="left"/>
            </w:pPr>
            <w:r>
              <w:t xml:space="preserve">06</w:t>
            </w:r>
          </w:p>
        </w:tc>
        <w:tc>
          <w:tcPr/>
          <w:p>
            <w:pPr>
              <w:pStyle w:val="Compact"/>
              <w:jc w:val="left"/>
            </w:pPr>
            <w:r>
              <w:t xml:space="preserve">On-site banking operations audit at client premises in Botafogo, Rio de Janeiro, including payment processing system evaluation</w:t>
            </w:r>
          </w:p>
        </w:tc>
        <w:tc>
          <w:tcPr/>
          <w:p>
            <w:pPr>
              <w:pStyle w:val="Compact"/>
              <w:jc w:val="left"/>
            </w:pPr>
            <w:r>
              <w:t xml:space="preserve">RMJ-BNK-006</w:t>
            </w:r>
          </w:p>
        </w:tc>
        <w:tc>
          <w:tcPr/>
          <w:p>
            <w:pPr>
              <w:pStyle w:val="Compact"/>
              <w:jc w:val="left"/>
            </w:pPr>
            <w:r>
              <w:t xml:space="preserve">2</w:t>
            </w:r>
          </w:p>
        </w:tc>
        <w:tc>
          <w:tcPr/>
          <w:p>
            <w:pPr>
              <w:pStyle w:val="Compact"/>
              <w:jc w:val="left"/>
            </w:pPr>
            <w:r>
              <w:t xml:space="preserve">R$ 3,400.00</w:t>
            </w:r>
          </w:p>
        </w:tc>
        <w:tc>
          <w:tcPr/>
          <w:p>
            <w:pPr>
              <w:pStyle w:val="Compact"/>
              <w:jc w:val="left"/>
            </w:pPr>
            <w:r>
              <w:t xml:space="preserve">R$ 6,800.00</w:t>
            </w:r>
          </w:p>
        </w:tc>
      </w:tr>
    </w:tbl>
    <w:p>
      <w:pPr>
        <w:pStyle w:val="BodyText"/>
      </w:pPr>
      <w:r>
        <w:t xml:space="preserve">Subtotal:</w:t>
      </w:r>
      <w:r>
        <w:t xml:space="preserve">R$ 71,550.00</w:t>
      </w:r>
    </w:p>
    <w:p>
      <w:pPr>
        <w:pStyle w:val="BodyText"/>
      </w:pPr>
      <w:r>
        <w:t xml:space="preserve">ICMS (State Tax – RJ, 18%):</w:t>
      </w:r>
      <w:r>
        <w:t xml:space="preserve">R$ 12,879.00</w:t>
      </w:r>
    </w:p>
    <w:p>
      <w:pPr>
        <w:pStyle w:val="BodyText"/>
      </w:pPr>
      <w:r>
        <w:t xml:space="preserve">ISS (Service Tax – Rio de Janeiro, 5%):</w:t>
      </w:r>
      <w:r>
        <w:t xml:space="preserve">R$ 3,577.50</w:t>
      </w:r>
    </w:p>
    <w:p>
      <w:pPr>
        <w:pStyle w:val="BodyText"/>
      </w:pPr>
      <w:r>
        <w:t xml:space="preserve">Discount (Early Payment – 2%):</w:t>
      </w:r>
      <w:r>
        <w:t xml:space="preserve">- R$ 1,431.00</w:t>
      </w:r>
    </w:p>
    <w:p>
      <w:pPr>
        <w:pStyle w:val="BodyText"/>
      </w:pPr>
      <w:r>
        <w:t xml:space="preserve">TOTAL DUE:</w:t>
      </w:r>
      <w:r>
        <w:t xml:space="preserve">R$ 86,575.50</w:t>
      </w:r>
    </w:p>
    <w:bookmarkStart w:id="24" w:name="payment-instructions-important-notes"/>
    <w:p>
      <w:pPr>
        <w:pStyle w:val="Heading3"/>
      </w:pPr>
      <w:r>
        <w:t xml:space="preserve">Payment Instructions &amp; Important Notes</w:t>
      </w:r>
    </w:p>
    <w:p>
      <w:pPr>
        <w:pStyle w:val="FirstParagraph"/>
      </w:pPr>
      <w:r>
        <w:t xml:space="preserve">This invoice is issued by Rio Meridian Banking Group, a licensed banking institution operating under the supervision of the Central Bank of Brazil (Banco Central do Brasil – BACEN), with its principal office located in the Centro district of Rio de Janeiro, State of Rio de Janeiro, Brazil.</w:t>
      </w:r>
    </w:p>
    <w:p>
      <w:pPr>
        <w:pStyle w:val="BodyText"/>
      </w:pPr>
      <w:r>
        <w:t xml:space="preserve">All banking services rendered by our certified banker team are subject to the terms outlined in the Master Service Agreement (MSA) dated 01 January 2025, contract reference RMJ-MSA-2025-001.</w:t>
      </w:r>
    </w:p>
    <w:p>
      <w:pPr>
        <w:numPr>
          <w:ilvl w:val="0"/>
          <w:numId w:val="1001"/>
        </w:numPr>
        <w:pStyle w:val="Compact"/>
      </w:pPr>
      <w:r>
        <w:rPr>
          <w:bCs/>
          <w:b/>
        </w:rPr>
        <w:t xml:space="preserve">Payment Method:</w:t>
      </w:r>
      <w:r>
        <w:t xml:space="preserve"> </w:t>
      </w:r>
      <w:r>
        <w:t xml:space="preserve">Bank transfer (TED/PIX) to Banco do Brasil, Ag. 1234-5, Conta Corrente: 98.765-4, CNPJ: 12.345.678/0001-90. PIX Key: 12.345.678/0001-90.</w:t>
      </w:r>
    </w:p>
    <w:p>
      <w:pPr>
        <w:numPr>
          <w:ilvl w:val="0"/>
          <w:numId w:val="1001"/>
        </w:numPr>
        <w:pStyle w:val="Compact"/>
      </w:pPr>
      <w:r>
        <w:rPr>
          <w:bCs/>
          <w:b/>
        </w:rPr>
        <w:t xml:space="preserve">Payment Deadline:</w:t>
      </w:r>
      <w:r>
        <w:t xml:space="preserve"> </w:t>
      </w:r>
      <w:r>
        <w:t xml:space="preserve">30 June 2025. Late payments are subject to a monthly interest rate of 1.5% plus a 2% penalty fee, in accordance with Brazilian Civil Code (Código Civil) Article 412.</w:t>
      </w:r>
    </w:p>
    <w:p>
      <w:pPr>
        <w:numPr>
          <w:ilvl w:val="0"/>
          <w:numId w:val="1001"/>
        </w:numPr>
        <w:pStyle w:val="Compact"/>
      </w:pPr>
      <w:r>
        <w:rPr>
          <w:bCs/>
          <w:b/>
        </w:rPr>
        <w:t xml:space="preserve">Tax Documentation:</w:t>
      </w:r>
      <w:r>
        <w:t xml:space="preserve"> </w:t>
      </w:r>
      <w:r>
        <w:t xml:space="preserve">A Nota Fiscal de Serviço (NFS-e) will be issued electronically through the Rio de Janeiro municipal tax authority (Prefeitura da Cidade do Rio de Janeiro) within 5 business days of payment confirmation.</w:t>
      </w:r>
    </w:p>
    <w:p>
      <w:pPr>
        <w:numPr>
          <w:ilvl w:val="0"/>
          <w:numId w:val="1001"/>
        </w:numPr>
        <w:pStyle w:val="Compact"/>
      </w:pPr>
      <w:r>
        <w:rPr>
          <w:bCs/>
          <w:b/>
        </w:rPr>
        <w:t xml:space="preserve">Dispute Resolution:</w:t>
      </w:r>
      <w:r>
        <w:t xml:space="preserve"> </w:t>
      </w:r>
      <w:r>
        <w:t xml:space="preserve">Any disputes arising from this invoice shall be resolved under the jurisdiction of the courts of Rio de Janeiro, RJ, Brazil, in accordance with applicable Brazilian law.</w:t>
      </w:r>
    </w:p>
    <w:p>
      <w:pPr>
        <w:numPr>
          <w:ilvl w:val="0"/>
          <w:numId w:val="1001"/>
        </w:numPr>
        <w:pStyle w:val="Compact"/>
      </w:pPr>
      <w:r>
        <w:rPr>
          <w:bCs/>
          <w:b/>
        </w:rPr>
        <w:t xml:space="preserve">Confidentiality:</w:t>
      </w:r>
      <w:r>
        <w:t xml:space="preserve"> </w:t>
      </w:r>
      <w:r>
        <w:t xml:space="preserve">All financial data and banking information contained in this invoice are classified as confidential under the Brazilian General Data Protection Law (LGPD – Lei Geral de Proteção de Dados, Law No. 13.709/2018).</w:t>
      </w:r>
    </w:p>
    <w:p>
      <w:pPr>
        <w:pStyle w:val="FirstParagraph"/>
      </w:pPr>
      <w:r>
        <w:t xml:space="preserve">This invoice constitutes a formal request for payment for professional banking services provided by our banker team to the client named above. The services were performed in compliance with all regulatory requirements established by BACEN, CVM (Comissão de Valores Mobiliários), and the State of Rio de Janeiro financial authorities.</w:t>
      </w:r>
    </w:p>
    <w:p>
      <w:pPr>
        <w:pStyle w:val="BodyText"/>
      </w:pPr>
      <w:r>
        <w:t xml:space="preserve">For any questions regarding this invoice or the banking services described herein, please contact our billing department at billing@riomeridianbank.com.br or call +55 (21) 3456-7890 during business hours (Monday to Friday, 09:00–18:00 BRT – Brasília Time).</w:t>
      </w:r>
    </w:p>
    <w:bookmarkEnd w:id="24"/>
    <w:p>
      <w:pPr>
        <w:pStyle w:val="BodyText"/>
      </w:pPr>
      <w:r>
        <w:rPr>
          <w:bCs/>
          <w:b/>
        </w:rPr>
        <w:t xml:space="preserve">Rio Meridian Banking Group</w:t>
      </w:r>
      <w:r>
        <w:t xml:space="preserve"> </w:t>
      </w:r>
      <w:r>
        <w:t xml:space="preserve">– Licensed Banking Institution | BACEN Registration: 00012345</w:t>
      </w:r>
    </w:p>
    <w:p>
      <w:pPr>
        <w:pStyle w:val="BodyText"/>
      </w:pPr>
      <w:r>
        <w:t xml:space="preserve">Av. Rio Branco, 1200 – Centro – Rio de Janeiro, RJ – 20040-000 – Brazil</w:t>
      </w:r>
    </w:p>
    <w:p>
      <w:pPr>
        <w:pStyle w:val="BodyText"/>
      </w:pPr>
      <w:r>
        <w:t xml:space="preserve">CNPJ: 12.345.678/0001-90 | NIRE: 33.000.0000000</w:t>
      </w:r>
    </w:p>
    <w:p>
      <w:pPr>
        <w:pStyle w:val="BodyText"/>
      </w:pPr>
      <w:r>
        <w:t xml:space="preserve">This invoice was generated electronically on 15/06/2025 and is valid without a physical signature in accordance with Brazilian electronic document legislation (Law No. 14.063/2020).</w:t>
      </w:r>
    </w:p>
    <w:p>
      <w:pPr>
        <w:pStyle w:val="BodyText"/>
      </w:pPr>
      <w:r>
        <w:t xml:space="preserve">Document Reference: RMJ-INV-2025-04872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Banking Services - Rio de Janeiro, Brazil</dc:title>
  <dc:creator/>
  <dc:language>en</dc:language>
  <cp:keywords/>
  <dcterms:created xsi:type="dcterms:W3CDTF">2026-10-10T07:36:16Z</dcterms:created>
  <dcterms:modified xsi:type="dcterms:W3CDTF">2026-10-10T07:36:16Z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