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acific-crest-financial-advisory-ltd."/>
    <w:p>
      <w:pPr>
        <w:pStyle w:val="Heading1"/>
      </w:pPr>
      <w:r>
        <w:t xml:space="preserve">Pacific Crest Financial Advisory Ltd.</w:t>
      </w:r>
    </w:p>
    <w:p>
      <w:pPr>
        <w:pStyle w:val="FirstParagraph"/>
      </w:pPr>
      <w:r>
        <w:t xml:space="preserve">Professional Banker &amp; Financial Services</w:t>
      </w:r>
    </w:p>
    <w:p>
      <w:pPr>
        <w:pStyle w:val="BodyText"/>
      </w:pPr>
      <w:r>
        <w:t xml:space="preserve">1200 West Georgia Street, Suite 3400</w:t>
      </w:r>
    </w:p>
    <w:p>
      <w:pPr>
        <w:pStyle w:val="BodyText"/>
      </w:pPr>
      <w:r>
        <w:t xml:space="preserve">Vancouver, British Columbia V6E 4R9, Canada</w:t>
      </w:r>
    </w:p>
    <w:p>
      <w:pPr>
        <w:pStyle w:val="BodyText"/>
      </w:pPr>
      <w:r>
        <w:t xml:space="preserve">Phone: (604) 555-0187 | Email: billing@pacificcrestfinancial.ca</w:t>
      </w:r>
    </w:p>
    <w:p>
      <w:pPr>
        <w:pStyle w:val="BodyText"/>
      </w:pPr>
      <w:r>
        <w:t xml:space="preserve">Business Number: 123456789 BC0012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PCF-2025-00487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Canada Vancouver</w:t>
      </w:r>
    </w:p>
    <w:bookmarkEnd w:id="21"/>
    <w:bookmarkStart w:id="22" w:name="bill-to"/>
    <w:p>
      <w:pPr>
        <w:pStyle w:val="Heading3"/>
      </w:pPr>
      <w:r>
        <w:t xml:space="preserve">Bill To</w:t>
      </w:r>
    </w:p>
    <w:p>
      <w:pPr>
        <w:pStyle w:val="FirstParagraph"/>
      </w:pPr>
      <w:r>
        <w:rPr>
          <w:bCs/>
          <w:b/>
        </w:rPr>
        <w:t xml:space="preserve">Northshore Commercial Holdings Inc.</w:t>
      </w:r>
    </w:p>
    <w:p>
      <w:pPr>
        <w:pStyle w:val="BodyText"/>
      </w:pPr>
      <w:r>
        <w:t xml:space="preserve">4500 Burrard Street, Floor 12</w:t>
      </w:r>
    </w:p>
    <w:p>
      <w:pPr>
        <w:pStyle w:val="BodyText"/>
      </w:pPr>
      <w:r>
        <w:t xml:space="preserve">Vancouver, British Columbia V6B 0A3, Canada</w:t>
      </w:r>
    </w:p>
    <w:p>
      <w:pPr>
        <w:pStyle w:val="BodyText"/>
      </w:pPr>
      <w:r>
        <w:t xml:space="preserve">Attn: Mr. David Chen, Chief Financial Officer</w:t>
      </w:r>
    </w:p>
    <w:p>
      <w:pPr>
        <w:pStyle w:val="BodyText"/>
      </w:pPr>
      <w:r>
        <w:t xml:space="preserve">Client Reference: NCH-2025-0031</w:t>
      </w:r>
    </w:p>
    <w:bookmarkEnd w:id="22"/>
    <w:bookmarkStart w:id="23" w:name="prepared-by"/>
    <w:p>
      <w:pPr>
        <w:pStyle w:val="Heading3"/>
      </w:pPr>
      <w:r>
        <w:t xml:space="preserve">Prepared By</w:t>
      </w:r>
    </w:p>
    <w:p>
      <w:pPr>
        <w:pStyle w:val="FirstParagraph"/>
      </w:pPr>
      <w:r>
        <w:rPr>
          <w:bCs/>
          <w:b/>
        </w:rPr>
        <w:t xml:space="preserve">Ms. Eleanor Whitfield, CFA, CFP</w:t>
      </w:r>
    </w:p>
    <w:p>
      <w:pPr>
        <w:pStyle w:val="BodyText"/>
      </w:pPr>
      <w:r>
        <w:t xml:space="preserve">Senior Banker &amp; Portfolio Strategist</w:t>
      </w:r>
    </w:p>
    <w:p>
      <w:pPr>
        <w:pStyle w:val="BodyText"/>
      </w:pPr>
      <w:r>
        <w:t xml:space="preserve">Pacific Crest Financial Advisory Ltd.</w:t>
      </w:r>
    </w:p>
    <w:p>
      <w:pPr>
        <w:pStyle w:val="BodyText"/>
      </w:pPr>
      <w:r>
        <w:t xml:space="preserve">Licensed under BC Securities Commission</w:t>
      </w:r>
    </w:p>
    <w:p>
      <w:pPr>
        <w:pStyle w:val="BodyText"/>
      </w:pPr>
      <w:r>
        <w:t xml:space="preserve">Registration No. BC-2019-44782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Service Period</w:t>
            </w:r>
          </w:p>
        </w:tc>
        <w:tc>
          <w:tcPr/>
          <w:p>
            <w:pPr>
              <w:pStyle w:val="Compact"/>
              <w:jc w:val="left"/>
            </w:pPr>
            <w:r>
              <w:t xml:space="preserve">Rate</w:t>
            </w:r>
          </w:p>
        </w:tc>
        <w:tc>
          <w:tcPr/>
          <w:p>
            <w:pPr>
              <w:pStyle w:val="Compact"/>
              <w:jc w:val="left"/>
            </w:pPr>
            <w:r>
              <w:t xml:space="preserve">Qty</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Comprehensive Corporate Banking Advisory – Ongoing relationship management, liquidity planning, and treasury optimization for Northshore Commercial Holdings. This Invoice covers the full engagement of the Banker in structuring multi-currency deposit accounts and optimizing cash flow across the client's operations in Canada Vancouver and international markets.</w:t>
            </w:r>
          </w:p>
        </w:tc>
        <w:tc>
          <w:tcPr/>
          <w:p>
            <w:pPr>
              <w:pStyle w:val="Compact"/>
              <w:jc w:val="left"/>
            </w:pPr>
            <w:r>
              <w:t xml:space="preserve">Jan 1 – Jun 30, 2025</w:t>
            </w:r>
          </w:p>
        </w:tc>
        <w:tc>
          <w:tcPr/>
          <w:p>
            <w:pPr>
              <w:pStyle w:val="Compact"/>
              <w:jc w:val="left"/>
            </w:pPr>
            <w:r>
              <w:t xml:space="preserve">$4,500.00</w:t>
            </w:r>
          </w:p>
        </w:tc>
        <w:tc>
          <w:tcPr/>
          <w:p>
            <w:pPr>
              <w:pStyle w:val="Compact"/>
              <w:jc w:val="left"/>
            </w:pPr>
            <w:r>
              <w:t xml:space="preserve">6</w:t>
            </w:r>
          </w:p>
        </w:tc>
        <w:tc>
          <w:tcPr/>
          <w:p>
            <w:pPr>
              <w:pStyle w:val="Compact"/>
              <w:jc w:val="left"/>
            </w:pPr>
            <w:r>
              <w:t xml:space="preserve">$27,000.00</w:t>
            </w:r>
          </w:p>
        </w:tc>
      </w:tr>
      <w:tr>
        <w:tc>
          <w:tcPr/>
          <w:p>
            <w:pPr>
              <w:pStyle w:val="Compact"/>
              <w:jc w:val="left"/>
            </w:pPr>
            <w:r>
              <w:t xml:space="preserve">2</w:t>
            </w:r>
          </w:p>
        </w:tc>
        <w:tc>
          <w:tcPr/>
          <w:p>
            <w:pPr>
              <w:pStyle w:val="Compact"/>
              <w:jc w:val="left"/>
            </w:pPr>
            <w:r>
              <w:t xml:space="preserve">Commercial Loan Structuring &amp; Syndication – The Banker facilitated the arrangement of a $12,000,000 CAD term loan facility, including due diligence coordination, credit analysis, and negotiation with lending institutions. This Invoice item reflects the professional advisory fees for the Banker's role in structuring the facility and managing the syndication process.</w:t>
            </w:r>
          </w:p>
        </w:tc>
        <w:tc>
          <w:tcPr/>
          <w:p>
            <w:pPr>
              <w:pStyle w:val="Compact"/>
              <w:jc w:val="left"/>
            </w:pPr>
            <w:r>
              <w:t xml:space="preserve">Feb 10 – Apr 22, 2025</w:t>
            </w:r>
          </w:p>
        </w:tc>
        <w:tc>
          <w:tcPr/>
          <w:p>
            <w:pPr>
              <w:pStyle w:val="Compact"/>
              <w:jc w:val="left"/>
            </w:pPr>
            <w:r>
              <w:t xml:space="preserve">$18,500.00</w:t>
            </w:r>
          </w:p>
        </w:tc>
        <w:tc>
          <w:tcPr/>
          <w:p>
            <w:pPr>
              <w:pStyle w:val="Compact"/>
              <w:jc w:val="left"/>
            </w:pPr>
            <w:r>
              <w:t xml:space="preserve">1</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Foreign Exchange Risk Management – The Banker provided hedging strategy development and execution oversight for the client's USD and EUR exposure. Services included quarterly FX outlook reports, options structuring, and coordination with the client's internal treasury team in Canada Vancouver.</w:t>
            </w:r>
          </w:p>
        </w:tc>
        <w:tc>
          <w:tcPr/>
          <w:p>
            <w:pPr>
              <w:pStyle w:val="Compact"/>
              <w:jc w:val="left"/>
            </w:pPr>
            <w:r>
              <w:t xml:space="preserve">Jan 1 – Jun 30, 2025</w:t>
            </w:r>
          </w:p>
        </w:tc>
        <w:tc>
          <w:tcPr/>
          <w:p>
            <w:pPr>
              <w:pStyle w:val="Compact"/>
              <w:jc w:val="left"/>
            </w:pPr>
            <w:r>
              <w:t xml:space="preserve">$3,200.00</w:t>
            </w:r>
          </w:p>
        </w:tc>
        <w:tc>
          <w:tcPr/>
          <w:p>
            <w:pPr>
              <w:pStyle w:val="Compact"/>
              <w:jc w:val="left"/>
            </w:pPr>
            <w:r>
              <w:t xml:space="preserve">6</w:t>
            </w:r>
          </w:p>
        </w:tc>
        <w:tc>
          <w:tcPr/>
          <w:p>
            <w:pPr>
              <w:pStyle w:val="Compact"/>
              <w:jc w:val="left"/>
            </w:pPr>
            <w:r>
              <w:t xml:space="preserve">$19,200.00</w:t>
            </w:r>
          </w:p>
        </w:tc>
      </w:tr>
      <w:tr>
        <w:tc>
          <w:tcPr/>
          <w:p>
            <w:pPr>
              <w:pStyle w:val="Compact"/>
              <w:jc w:val="left"/>
            </w:pPr>
            <w:r>
              <w:t xml:space="preserve">4</w:t>
            </w:r>
          </w:p>
        </w:tc>
        <w:tc>
          <w:tcPr/>
          <w:p>
            <w:pPr>
              <w:pStyle w:val="Compact"/>
              <w:jc w:val="left"/>
            </w:pPr>
            <w:r>
              <w:t xml:space="preserve">Regulatory Compliance &amp; Reporting – The Banker ensured all transactions and advisory activities complied with the Bank of Canada guidelines, FINTRAC reporting requirements, and BC provincial financial regulations. This Invoice line covers preparation of quarterly compliance filings and annual regulatory attestations.</w:t>
            </w:r>
          </w:p>
        </w:tc>
        <w:tc>
          <w:tcPr/>
          <w:p>
            <w:pPr>
              <w:pStyle w:val="Compact"/>
              <w:jc w:val="left"/>
            </w:pPr>
            <w:r>
              <w:t xml:space="preserve">Jan 1 – Jun 30, 2025</w:t>
            </w:r>
          </w:p>
        </w:tc>
        <w:tc>
          <w:tcPr/>
          <w:p>
            <w:pPr>
              <w:pStyle w:val="Compact"/>
              <w:jc w:val="left"/>
            </w:pPr>
            <w:r>
              <w:t xml:space="preserve">$2,800.00</w:t>
            </w:r>
          </w:p>
        </w:tc>
        <w:tc>
          <w:tcPr/>
          <w:p>
            <w:pPr>
              <w:pStyle w:val="Compact"/>
              <w:jc w:val="left"/>
            </w:pPr>
            <w:r>
              <w:t xml:space="preserve">2</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Strategic Investment Advisory – The Banker conducted a full review of the client's fixed-income and equity portfolio, recommending reallocation strategies aligned with the client's five-year growth objectives. This Invoice item includes two on-site advisory sessions held at the client's Vancouver office and one virtual strategy workshop.</w:t>
            </w:r>
          </w:p>
        </w:tc>
        <w:tc>
          <w:tcPr/>
          <w:p>
            <w:pPr>
              <w:pStyle w:val="Compact"/>
              <w:jc w:val="left"/>
            </w:pPr>
            <w:r>
              <w:t xml:space="preserve">Mar 5 – May 18, 2025</w:t>
            </w:r>
          </w:p>
        </w:tc>
        <w:tc>
          <w:tcPr/>
          <w:p>
            <w:pPr>
              <w:pStyle w:val="Compact"/>
              <w:jc w:val="left"/>
            </w:pPr>
            <w:r>
              <w:t xml:space="preserve">$6,750.00</w:t>
            </w:r>
          </w:p>
        </w:tc>
        <w:tc>
          <w:tcPr/>
          <w:p>
            <w:pPr>
              <w:pStyle w:val="Compact"/>
              <w:jc w:val="left"/>
            </w:pPr>
            <w:r>
              <w:t xml:space="preserve">1</w:t>
            </w:r>
          </w:p>
        </w:tc>
        <w:tc>
          <w:tcPr/>
          <w:p>
            <w:pPr>
              <w:pStyle w:val="Compact"/>
              <w:jc w:val="left"/>
            </w:pPr>
            <w:r>
              <w:t xml:space="preserve">$6,750.00</w:t>
            </w:r>
          </w:p>
        </w:tc>
      </w:tr>
      <w:tr>
        <w:tc>
          <w:tcPr/>
          <w:p>
            <w:pPr>
              <w:pStyle w:val="Compact"/>
              <w:jc w:val="left"/>
            </w:pPr>
            <w:r>
              <w:t xml:space="preserve">6</w:t>
            </w:r>
          </w:p>
        </w:tc>
        <w:tc>
          <w:tcPr/>
          <w:p>
            <w:pPr>
              <w:pStyle w:val="Compact"/>
              <w:jc w:val="left"/>
            </w:pPr>
            <w:r>
              <w:t xml:space="preserve">Trade Finance &amp; Letter of Credit Services – The Banker arranged and managed three letters of credit totaling $4,200,000 CAD for the client's import operations. This Invoice covers the advisory and processing fees associated with the Banker's coordination of documentary credits and trade settlement instruments.</w:t>
            </w:r>
          </w:p>
        </w:tc>
        <w:tc>
          <w:tcPr/>
          <w:p>
            <w:pPr>
              <w:pStyle w:val="Compact"/>
              <w:jc w:val="left"/>
            </w:pPr>
            <w:r>
              <w:t xml:space="preserve">Apr 1 – Jun 28, 2025</w:t>
            </w:r>
          </w:p>
        </w:tc>
        <w:tc>
          <w:tcPr/>
          <w:p>
            <w:pPr>
              <w:pStyle w:val="Compact"/>
              <w:jc w:val="left"/>
            </w:pPr>
            <w:r>
              <w:t xml:space="preserve">$4,100.00</w:t>
            </w:r>
          </w:p>
        </w:tc>
        <w:tc>
          <w:tcPr/>
          <w:p>
            <w:pPr>
              <w:pStyle w:val="Compact"/>
              <w:jc w:val="left"/>
            </w:pPr>
            <w:r>
              <w:t xml:space="preserve">1</w:t>
            </w:r>
          </w:p>
        </w:tc>
        <w:tc>
          <w:tcPr/>
          <w:p>
            <w:pPr>
              <w:pStyle w:val="Compact"/>
              <w:jc w:val="left"/>
            </w:pPr>
            <w:r>
              <w:t xml:space="preserve">$4,100.00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$81,150.00</w:t>
            </w:r>
          </w:p>
        </w:tc>
      </w:tr>
      <w:tr>
        <w:tc>
          <w:tcPr/>
          <w:p>
            <w:pPr>
              <w:pStyle w:val="Compact"/>
              <w:jc w:val="left"/>
            </w:pPr>
            <w:r>
              <w:t xml:space="preserve">GST (5% – Canada Vancouver, BC)</w:t>
            </w:r>
          </w:p>
        </w:tc>
        <w:tc>
          <w:tcPr/>
          <w:p>
            <w:pPr>
              <w:pStyle w:val="Compact"/>
              <w:jc w:val="left"/>
            </w:pPr>
            <w:r>
              <w:t xml:space="preserve">$4,057.50</w:t>
            </w:r>
          </w:p>
        </w:tc>
      </w:tr>
      <w:tr>
        <w:tc>
          <w:tcPr/>
          <w:p>
            <w:pPr>
              <w:pStyle w:val="Compact"/>
              <w:jc w:val="left"/>
            </w:pPr>
            <w:r>
              <w:t xml:space="preserve">Early Payment Discount (2% if paid within 10 days)</w:t>
            </w:r>
          </w:p>
        </w:tc>
        <w:tc>
          <w:tcPr/>
          <w:p>
            <w:pPr>
              <w:pStyle w:val="Compact"/>
              <w:jc w:val="left"/>
            </w:pPr>
            <w:r>
              <w:t xml:space="preserve">($1,623.00)</w:t>
            </w:r>
          </w:p>
        </w:tc>
      </w:tr>
      <w:tr>
        <w:tc>
          <w:tcPr/>
          <w:p>
            <w:pPr>
              <w:pStyle w:val="Compact"/>
              <w:jc w:val="left"/>
            </w:pPr>
            <w:r>
              <w:t xml:space="preserve">Grand Total Due</w:t>
            </w:r>
          </w:p>
        </w:tc>
        <w:tc>
          <w:tcPr/>
          <w:p>
            <w:pPr>
              <w:pStyle w:val="Compact"/>
              <w:jc w:val="left"/>
            </w:pPr>
            <w:r>
              <w:t xml:space="preserve">$83,584.50</w:t>
            </w:r>
          </w:p>
        </w:tc>
      </w:tr>
    </w:tbl>
    <w:bookmarkStart w:id="24" w:name="invoice-notes-terms"/>
    <w:p>
      <w:pPr>
        <w:pStyle w:val="Heading3"/>
      </w:pPr>
      <w:r>
        <w:t xml:space="preserve">Invoice Notes &amp; Terms</w:t>
      </w:r>
    </w:p>
    <w:p>
      <w:pPr>
        <w:pStyle w:val="FirstParagraph"/>
      </w:pPr>
      <w:r>
        <w:rPr>
          <w:bCs/>
          <w:b/>
        </w:rPr>
        <w:t xml:space="preserve">1.</w:t>
      </w:r>
      <w:r>
        <w:t xml:space="preserve"> </w:t>
      </w:r>
      <w:r>
        <w:t xml:space="preserve">This Invoice is issued by Pacific Crest Financial Advisory Ltd., a licensed financial services firm operating in Canada Vancouver, British Columbia. All services rendered by the Banker are governed by the Master Service Agreement dated January 2, 2025, between the parties.</w:t>
      </w:r>
    </w:p>
    <w:p>
      <w:pPr>
        <w:pStyle w:val="BodyText"/>
      </w:pPr>
      <w:r>
        <w:rPr>
          <w:bCs/>
          <w:b/>
        </w:rPr>
        <w:t xml:space="preserve">2.</w:t>
      </w:r>
      <w:r>
        <w:t xml:space="preserve"> </w:t>
      </w:r>
      <w:r>
        <w:t xml:space="preserve">Payment is due within thirty (30) calendar days of the Invoice date. Late payments shall accrue interest at the rate of 1.5% per month, in accordance with the British Columbia Interest Act and the terms specified in the Master Service Agreement.</w:t>
      </w:r>
    </w:p>
    <w:p>
      <w:pPr>
        <w:pStyle w:val="BodyText"/>
      </w:pPr>
      <w:r>
        <w:rPr>
          <w:bCs/>
          <w:b/>
        </w:rPr>
        <w:t xml:space="preserve">3.</w:t>
      </w:r>
      <w:r>
        <w:t xml:space="preserve"> </w:t>
      </w:r>
      <w:r>
        <w:t xml:space="preserve">The Banker, Ms. Eleanor Whitfield, is a registered investment advisor and licensed banker under the jurisdiction of the British Columbia Securities Commission. All advisory services described in this Invoice were performed in compliance with applicable Canadian federal and provincial banking regulations.</w:t>
      </w:r>
    </w:p>
    <w:p>
      <w:pPr>
        <w:pStyle w:val="BodyText"/>
      </w:pPr>
      <w:r>
        <w:rPr>
          <w:bCs/>
          <w:b/>
        </w:rPr>
        <w:t xml:space="preserve">4.</w:t>
      </w:r>
      <w:r>
        <w:t xml:space="preserve"> </w:t>
      </w:r>
      <w:r>
        <w:t xml:space="preserve">This Invoice is valid for 90 days from the date of issue. After this period, the Banker reserves the right to reissue the Invoice with updated rates and applicable adjustments.</w:t>
      </w:r>
    </w:p>
    <w:p>
      <w:pPr>
        <w:pStyle w:val="BodyText"/>
      </w:pPr>
      <w:r>
        <w:rPr>
          <w:bCs/>
          <w:b/>
        </w:rPr>
        <w:t xml:space="preserve">5.</w:t>
      </w:r>
      <w:r>
        <w:t xml:space="preserve"> </w:t>
      </w:r>
      <w:r>
        <w:t xml:space="preserve">All amounts are denominated in Canadian Dollars (CAD). The Banker's services in Canada Vancouver are subject to the 5% Goods and Services Tax (GST) as administered by the Canada Revenue Agency.</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Royal Bank of Canada</w:t>
      </w:r>
    </w:p>
    <w:p>
      <w:pPr>
        <w:pStyle w:val="BodyText"/>
      </w:pPr>
      <w:r>
        <w:rPr>
          <w:bCs/>
          <w:b/>
        </w:rPr>
        <w:t xml:space="preserve">Account Name:</w:t>
      </w:r>
      <w:r>
        <w:t xml:space="preserve"> </w:t>
      </w:r>
      <w:r>
        <w:t xml:space="preserve">Pacific Crest Financial Advisory Ltd.</w:t>
      </w:r>
    </w:p>
    <w:p>
      <w:pPr>
        <w:pStyle w:val="BodyText"/>
      </w:pPr>
      <w:r>
        <w:rPr>
          <w:bCs/>
          <w:b/>
        </w:rPr>
        <w:t xml:space="preserve">Transit No.:</w:t>
      </w:r>
      <w:r>
        <w:t xml:space="preserve"> </w:t>
      </w:r>
      <w:r>
        <w:t xml:space="preserve">00210-001</w:t>
      </w:r>
    </w:p>
    <w:p>
      <w:pPr>
        <w:pStyle w:val="BodyText"/>
      </w:pPr>
      <w:r>
        <w:rPr>
          <w:bCs/>
          <w:b/>
        </w:rPr>
        <w:t xml:space="preserve">Account No.:</w:t>
      </w:r>
      <w:r>
        <w:t xml:space="preserve"> </w:t>
      </w:r>
      <w:r>
        <w:t xml:space="preserve">4829103756</w:t>
      </w:r>
    </w:p>
    <w:p>
      <w:pPr>
        <w:pStyle w:val="BodyText"/>
      </w:pPr>
      <w:r>
        <w:rPr>
          <w:bCs/>
          <w:b/>
        </w:rPr>
        <w:t xml:space="preserve">Routing No.:</w:t>
      </w:r>
      <w:r>
        <w:t xml:space="preserve"> </w:t>
      </w:r>
      <w:r>
        <w:t xml:space="preserve">00210</w:t>
      </w:r>
    </w:p>
    <w:p>
      <w:pPr>
        <w:pStyle w:val="BodyText"/>
      </w:pPr>
      <w:r>
        <w:rPr>
          <w:bCs/>
          <w:b/>
        </w:rPr>
        <w:t xml:space="preserve">Reference:</w:t>
      </w:r>
      <w:r>
        <w:t xml:space="preserve"> </w:t>
      </w:r>
      <w:r>
        <w:t xml:space="preserve">PCF-2025-00487</w:t>
      </w:r>
    </w:p>
    <w:p>
      <w:pPr>
        <w:pStyle w:val="BodyText"/>
      </w:pPr>
      <w:r>
        <w:rPr>
          <w:bCs/>
          <w:b/>
        </w:rPr>
        <w:t xml:space="preserve">Method:</w:t>
      </w:r>
      <w:r>
        <w:t xml:space="preserve"> </w:t>
      </w:r>
      <w:r>
        <w:t xml:space="preserve">EFT / Interac e-Transfer / Wire Transfer</w:t>
      </w:r>
    </w:p>
    <w:bookmarkEnd w:id="25"/>
    <w:bookmarkStart w:id="26" w:name="acceptance-authorization"/>
    <w:p>
      <w:pPr>
        <w:pStyle w:val="Heading3"/>
      </w:pPr>
      <w:r>
        <w:t xml:space="preserve">Acceptance &amp; Authorization</w:t>
      </w:r>
    </w:p>
    <w:p>
      <w:pPr>
        <w:pStyle w:val="FirstParagraph"/>
      </w:pPr>
      <w:r>
        <w:rPr>
          <w:bCs/>
          <w:b/>
        </w:rPr>
        <w:t xml:space="preserve">Prepared by:</w:t>
      </w:r>
      <w:r>
        <w:t xml:space="preserve"> </w:t>
      </w:r>
      <w:r>
        <w:t xml:space="preserve">Eleanor Whitfield, CFA, CFP</w:t>
      </w:r>
    </w:p>
    <w:p>
      <w:pPr>
        <w:pStyle w:val="BodyText"/>
      </w:pPr>
      <w:r>
        <w:t xml:space="preserve">Senior Banker, Pacific Crest Financial Advisory Ltd.</w:t>
      </w:r>
    </w:p>
    <w:p>
      <w:pPr>
        <w:pStyle w:val="BodyText"/>
      </w:pPr>
      <w:r>
        <w:t xml:space="preserve">Date: June 15, 2025</w:t>
      </w:r>
    </w:p>
    <w:p>
      <w:pPr>
        <w:pStyle w:val="BodyText"/>
      </w:pPr>
      <w:r>
        <w:rPr>
          <w:bCs/>
          <w:b/>
        </w:rPr>
        <w:t xml:space="preserve">Client Acknowledgment:</w:t>
      </w:r>
    </w:p>
    <w:p>
      <w:pPr>
        <w:pStyle w:val="BodyText"/>
      </w:pPr>
      <w:r>
        <w:t xml:space="preserve">Northshore Commercial Holdings Inc.</w:t>
      </w:r>
    </w:p>
    <w:p>
      <w:pPr>
        <w:pStyle w:val="BodyText"/>
      </w:pPr>
      <w:r>
        <w:t xml:space="preserve">Authorized Signatory: _________________________</w:t>
      </w:r>
    </w:p>
    <w:p>
      <w:pPr>
        <w:pStyle w:val="BodyText"/>
      </w:pPr>
      <w:r>
        <w:t xml:space="preserve">Date: _________________________</w:t>
      </w:r>
    </w:p>
    <w:bookmarkEnd w:id="26"/>
    <w:p>
      <w:pPr>
        <w:pStyle w:val="BodyText"/>
      </w:pPr>
      <w:r>
        <w:rPr>
          <w:bCs/>
          <w:b/>
        </w:rPr>
        <w:t xml:space="preserve">Pacific Crest Financial Advisory Ltd.</w:t>
      </w:r>
      <w:r>
        <w:t xml:space="preserve"> </w:t>
      </w:r>
      <w:r>
        <w:t xml:space="preserve">– Professional Banker &amp; Financial Services in Canada Vancouver</w:t>
      </w:r>
    </w:p>
    <w:p>
      <w:pPr>
        <w:pStyle w:val="BodyText"/>
      </w:pPr>
      <w:r>
        <w:t xml:space="preserve">1200 West Georgia Street, Suite 3400, Vancouver, BC V6E 4R9, Canada</w:t>
      </w:r>
    </w:p>
    <w:p>
      <w:pPr>
        <w:pStyle w:val="BodyText"/>
      </w:pPr>
      <w:r>
        <w:t xml:space="preserve">Business Number: 123456789 BC0012 | GST Registration: 123456789RT0001</w:t>
      </w:r>
    </w:p>
    <w:p>
      <w:pPr>
        <w:pStyle w:val="BodyText"/>
      </w:pPr>
      <w:r>
        <w:t xml:space="preserve">This Invoice was generated electronically and is valid without a physical signature. For disputes or inquiries regarding this Invoice, please contact the undersigned Banker directly at (604) 555-0187 or billing@pacificcrestfinancial.ca.</w:t>
      </w:r>
    </w:p>
    <w:p>
      <w:pPr>
        <w:pStyle w:val="BodyText"/>
      </w:pPr>
      <w:r>
        <w:t xml:space="preserve">© 2025 Pacific Crest Financial Advisory Ltd. All rights reserved. This document is the property of the issuing Banker and firm. Unauthorized reproduction is prohibited under Canadian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Canada Vancouver</dc:title>
  <dc:creator/>
  <dc:language>en</dc:language>
  <cp:keywords/>
  <dcterms:created xsi:type="dcterms:W3CDTF">2026-10-10T07:32:03Z</dcterms:created>
  <dcterms:modified xsi:type="dcterms:W3CDTF">2026-10-10T07:32:03Z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