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andes-financial-advisory-group"/>
    <w:p>
      <w:pPr>
        <w:pStyle w:val="Heading1"/>
      </w:pPr>
      <w:r>
        <w:t xml:space="preserve">Andes Financial Advisory Group</w:t>
      </w:r>
    </w:p>
    <w:p>
      <w:pPr>
        <w:pStyle w:val="FirstParagraph"/>
      </w:pPr>
      <w:r>
        <w:t xml:space="preserve">Professional Banking &amp; Financial Services</w:t>
      </w:r>
    </w:p>
    <w:p>
      <w:pPr>
        <w:pStyle w:val="BodyText"/>
      </w:pPr>
      <w:r>
        <w:t xml:space="preserve">Carrera 11 # 93A-45, Piso 12</w:t>
      </w:r>
    </w:p>
    <w:p>
      <w:pPr>
        <w:pStyle w:val="BodyText"/>
      </w:pPr>
      <w:r>
        <w:t xml:space="preserve">Chapinero, Bogotá D.C., Colombia</w:t>
      </w:r>
    </w:p>
    <w:p>
      <w:pPr>
        <w:pStyle w:val="BodyText"/>
      </w:pPr>
      <w:r>
        <w:t xml:space="preserve">NIT: 901.234.567-8 | RUT: 901234567-8</w:t>
      </w:r>
    </w:p>
    <w:p>
      <w:pPr>
        <w:pStyle w:val="BodyText"/>
      </w:pPr>
      <w:r>
        <w:t xml:space="preserve">Tel: +57 (601) 743 8821 | Email: billing@andesfinancial.co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AFAG-2025-04871</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Bogotá, Colombia</w:t>
      </w:r>
    </w:p>
    <w:bookmarkEnd w:id="21"/>
    <w:bookmarkStart w:id="22" w:name="bill-to-client"/>
    <w:p>
      <w:pPr>
        <w:pStyle w:val="Heading3"/>
      </w:pPr>
      <w:r>
        <w:t xml:space="preserve">Bill To (Client)</w:t>
      </w:r>
    </w:p>
    <w:p>
      <w:pPr>
        <w:pStyle w:val="FirstParagraph"/>
      </w:pPr>
      <w:r>
        <w:rPr>
          <w:bCs/>
          <w:b/>
        </w:rPr>
        <w:t xml:space="preserve">Empresa Constructora del Caribe S.A.S.</w:t>
      </w:r>
    </w:p>
    <w:p>
      <w:pPr>
        <w:pStyle w:val="BodyText"/>
      </w:pPr>
      <w:r>
        <w:t xml:space="preserve">Attn: Lic. María Fernanda Restrepo</w:t>
      </w:r>
    </w:p>
    <w:p>
      <w:pPr>
        <w:pStyle w:val="BodyText"/>
      </w:pPr>
      <w:r>
        <w:t xml:space="preserve">Calle 45 # 12-30, Of. 804</w:t>
      </w:r>
    </w:p>
    <w:p>
      <w:pPr>
        <w:pStyle w:val="BodyText"/>
      </w:pPr>
      <w:r>
        <w:t xml:space="preserve">Localidad de Teusaquillo, Bogotá D.C., Colombia</w:t>
      </w:r>
    </w:p>
    <w:p>
      <w:pPr>
        <w:pStyle w:val="BodyText"/>
      </w:pPr>
      <w:r>
        <w:t xml:space="preserve">NIT: 830.456.789-1</w:t>
      </w:r>
    </w:p>
    <w:p>
      <w:pPr>
        <w:pStyle w:val="BodyText"/>
      </w:pPr>
      <w:r>
        <w:t xml:space="preserve">Email: mrestrepo@constructoracaribe.co</w:t>
      </w:r>
    </w:p>
    <w:bookmarkEnd w:id="22"/>
    <w:bookmarkStart w:id="23" w:name="prepared-by-banker"/>
    <w:p>
      <w:pPr>
        <w:pStyle w:val="Heading3"/>
      </w:pPr>
      <w:r>
        <w:t xml:space="preserve">Prepared By (Banker)</w:t>
      </w:r>
    </w:p>
    <w:p>
      <w:pPr>
        <w:pStyle w:val="FirstParagraph"/>
      </w:pPr>
      <w:r>
        <w:rPr>
          <w:bCs/>
          <w:b/>
        </w:rPr>
        <w:t xml:space="preserve">Dr. Alejandro Vargas Mendoza</w:t>
      </w:r>
    </w:p>
    <w:p>
      <w:pPr>
        <w:pStyle w:val="BodyText"/>
      </w:pPr>
      <w:r>
        <w:t xml:space="preserve">Senior Banker &amp; Financial Advisor</w:t>
      </w:r>
    </w:p>
    <w:p>
      <w:pPr>
        <w:pStyle w:val="BodyText"/>
      </w:pPr>
      <w:r>
        <w:t xml:space="preserve">License No. BAC-2019-004521</w:t>
      </w:r>
    </w:p>
    <w:p>
      <w:pPr>
        <w:pStyle w:val="BodyText"/>
      </w:pPr>
      <w:r>
        <w:t xml:space="preserve">Andes Financial Advisory Group</w:t>
      </w:r>
    </w:p>
    <w:p>
      <w:pPr>
        <w:pStyle w:val="BodyText"/>
      </w:pPr>
      <w:r>
        <w:t xml:space="preserve">Bogotá D.C., Colombia</w:t>
      </w:r>
    </w:p>
    <w:p>
      <w:pPr>
        <w:pStyle w:val="BodyText"/>
      </w:pPr>
      <w:r>
        <w:t xml:space="preserve">Email: a.vargas@andesfinancial.co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Banking 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Corporate Banking Account Management &amp; Reconciliation Services – Monthly oversight of operating accounts, transaction monitoring, and end-of-month reconciliation for the client's primary business banking relationships in Bogotá, Colombia.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Credit Facility Structuring &amp; Advisory – Design and negotiation of a revolving credit line of COP 450,000,000 for working capital purposes, including feasibility analysis, collateral assessment, and lender coordination with financial institutions registered in Bogotá, Colombia.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Treasury Management &amp; Cash Flow Optimization – Implementation of automated sweep accounts, intercompany transfer protocols, and liquidity forecasting models tailored to the client's multi-branch operations across Bogotá and surrounding departments in Colombia.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Foreign Exchange &amp; International Trade Banking Advisory – Consultation on hedging strategies for USD/EUR exposure, letter of credit issuance for import contracts, and compliance with Banco de la República foreign exchange regulations applicable in Colombia.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Regulatory Compliance &amp; Anti-Money Laundering (AML) Review – Quarterly compliance audit of the client's banking operations in alignment with the Financial Superintendency of Colombia (Superintendencia Financiera de Colombia) directives and local Bogotá municipal financial reporting requirements.</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5,100,000</w:t>
            </w:r>
          </w:p>
        </w:tc>
        <w:tc>
          <w:tcPr/>
          <w:p>
            <w:pPr>
              <w:pStyle w:val="Compact"/>
              <w:jc w:val="left"/>
            </w:pPr>
            <w:r>
              <w:t xml:space="preserve">5,100,000</w:t>
            </w:r>
          </w:p>
        </w:tc>
      </w:tr>
      <w:tr>
        <w:tc>
          <w:tcPr/>
          <w:p>
            <w:pPr>
              <w:pStyle w:val="Compact"/>
              <w:jc w:val="left"/>
            </w:pPr>
            <w:r>
              <w:t xml:space="preserve">06</w:t>
            </w:r>
          </w:p>
        </w:tc>
        <w:tc>
          <w:tcPr/>
          <w:p>
            <w:pPr>
              <w:pStyle w:val="Compact"/>
              <w:jc w:val="left"/>
            </w:pPr>
            <w:r>
              <w:t xml:space="preserve">Investment Portfolio Review &amp; Wealth Management Advisory – Semi-annual review of the client's corporate investment portfolio, including fixed-income instruments, corporate bonds issued in the Colombian capital markets, and real estate-backed financial products available in Bogotá.</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3,750,000</w:t>
            </w:r>
          </w:p>
        </w:tc>
        <w:tc>
          <w:tcPr/>
          <w:p>
            <w:pPr>
              <w:pStyle w:val="Compact"/>
              <w:jc w:val="left"/>
            </w:pPr>
            <w:r>
              <w:t xml:space="preserve">3,750,000</w:t>
            </w:r>
          </w:p>
        </w:tc>
      </w:tr>
    </w:tbl>
    <w:p>
      <w:pPr>
        <w:pStyle w:val="BodyText"/>
      </w:pPr>
      <w:r>
        <w:t xml:space="preserve">Subtotal (COP):</w:t>
      </w:r>
      <w:r>
        <w:t xml:space="preserve">21,900,000</w:t>
      </w:r>
    </w:p>
    <w:p>
      <w:pPr>
        <w:pStyle w:val="BodyText"/>
      </w:pPr>
      <w:r>
        <w:t xml:space="preserve">VAT (IVA) 19%:</w:t>
      </w:r>
      <w:r>
        <w:t xml:space="preserve">4,161,000</w:t>
      </w:r>
    </w:p>
    <w:p>
      <w:pPr>
        <w:pStyle w:val="BodyText"/>
      </w:pPr>
      <w:r>
        <w:t xml:space="preserve">Discount (Early Payment 2%):</w:t>
      </w:r>
      <w:r>
        <w:t xml:space="preserve">(438,000)</w:t>
      </w:r>
    </w:p>
    <w:p>
      <w:pPr>
        <w:pStyle w:val="BodyText"/>
      </w:pPr>
      <w:r>
        <w:t xml:space="preserve">TOTAL DUE (COP):</w:t>
      </w:r>
      <w:r>
        <w:t xml:space="preserve">25,623,000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Bogotá S.A.</w:t>
      </w:r>
    </w:p>
    <w:p>
      <w:pPr>
        <w:pStyle w:val="BodyText"/>
      </w:pPr>
      <w:r>
        <w:rPr>
          <w:bCs/>
          <w:b/>
        </w:rPr>
        <w:t xml:space="preserve">Account Name:</w:t>
      </w:r>
      <w:r>
        <w:t xml:space="preserve"> </w:t>
      </w:r>
      <w:r>
        <w:t xml:space="preserve">Andes Financial Advisory Group S.A.S.</w:t>
      </w:r>
    </w:p>
    <w:p>
      <w:pPr>
        <w:pStyle w:val="BodyText"/>
      </w:pPr>
      <w:r>
        <w:rPr>
          <w:bCs/>
          <w:b/>
        </w:rPr>
        <w:t xml:space="preserve">Account Number (Cuenta Corriente):</w:t>
      </w:r>
      <w:r>
        <w:t xml:space="preserve"> </w:t>
      </w:r>
      <w:r>
        <w:t xml:space="preserve">001-234567-01</w:t>
      </w:r>
    </w:p>
    <w:p>
      <w:pPr>
        <w:pStyle w:val="BodyText"/>
      </w:pPr>
      <w:r>
        <w:rPr>
          <w:bCs/>
          <w:b/>
        </w:rPr>
        <w:t xml:space="preserve">IBAN / SWIFT:</w:t>
      </w:r>
      <w:r>
        <w:t xml:space="preserve"> </w:t>
      </w:r>
      <w:r>
        <w:t xml:space="preserve">CO56 BDCO 1234 5678 9012 3456 78 | SWIFT: BDCOCOBB</w:t>
      </w:r>
    </w:p>
    <w:p>
      <w:pPr>
        <w:pStyle w:val="BodyText"/>
      </w:pPr>
      <w:r>
        <w:rPr>
          <w:bCs/>
          <w:b/>
        </w:rPr>
        <w:t xml:space="preserve">Branch:</w:t>
      </w:r>
      <w:r>
        <w:t xml:space="preserve"> </w:t>
      </w:r>
      <w:r>
        <w:t xml:space="preserve">Carrera 13 # 85-42, Bogotá D.C., Colombia</w:t>
      </w:r>
    </w:p>
    <w:p>
      <w:pPr>
        <w:pStyle w:val="BodyText"/>
      </w:pPr>
      <w:r>
        <w:rPr>
          <w:bCs/>
          <w:b/>
        </w:rPr>
        <w:t xml:space="preserve">Reference:</w:t>
      </w:r>
      <w:r>
        <w:t xml:space="preserve"> </w:t>
      </w:r>
      <w:r>
        <w:t xml:space="preserve">AFAG-2025-04871</w:t>
      </w:r>
    </w:p>
    <w:p>
      <w:pPr>
        <w:pStyle w:val="BodyText"/>
      </w:pPr>
      <w:r>
        <w:rPr>
          <w:iCs/>
          <w:i/>
        </w:rPr>
        <w:t xml:space="preserve">Please include the Invoice number as a reference in all wire transfers or electronic payments (PSE, Nequi, or bank transfer) processed within Colombia.</w:t>
      </w:r>
    </w:p>
    <w:bookmarkEnd w:id="24"/>
    <w:bookmarkStart w:id="25" w:name="terms-conditions-notes"/>
    <w:p>
      <w:pPr>
        <w:pStyle w:val="Heading3"/>
      </w:pPr>
      <w:r>
        <w:t xml:space="preserve">Terms, Conditions &amp; Notes</w:t>
      </w:r>
    </w:p>
    <w:p>
      <w:pPr>
        <w:pStyle w:val="FirstParagraph"/>
      </w:pPr>
      <w:r>
        <w:t xml:space="preserve">1. This Invoice is issued in accordance with the professional services agreement (Contract No. CTR-2025-0112) executed between Andes Financial Advisory Group and the client, both domiciled in Bogotá, Colombia.</w:t>
      </w:r>
    </w:p>
    <w:p>
      <w:pPr>
        <w:pStyle w:val="BodyText"/>
      </w:pPr>
      <w:r>
        <w:t xml:space="preserve">2. All banking advisory services rendered by the undersigned Banker are subject to the professional standards established by the Colombian Association of Financial Advisors (ACOF) and the regulatory framework of the Superintendencia Financiera de Colombia.</w:t>
      </w:r>
    </w:p>
    <w:p>
      <w:pPr>
        <w:pStyle w:val="BodyText"/>
      </w:pPr>
      <w:r>
        <w:t xml:space="preserve">3. Payment is due within thirty (30) calendar days from the date of issue. Late payments shall accrue interest at the rate established by the Banco de la República for overdue obligations in Colombia, currently at the maximum legal rate applicable in Bogotá.</w:t>
      </w:r>
    </w:p>
    <w:p>
      <w:pPr>
        <w:pStyle w:val="BodyText"/>
      </w:pPr>
      <w:r>
        <w:t xml:space="preserve">4. The Banker reserves the right to suspend ongoing advisory services if payment is not received by the due date. A grace period of five (5) business days will be granted before any suspension takes effect.</w:t>
      </w:r>
    </w:p>
    <w:p>
      <w:pPr>
        <w:pStyle w:val="BodyText"/>
      </w:pPr>
      <w:r>
        <w:t xml:space="preserve">5. All financial data, account information, and proprietary strategies shared during the engagement are treated as strictly confidential in compliance with Colombia's Data Protection Law (Ley 1581 de 2012) and applicable banking secrecy regulations.</w:t>
      </w:r>
    </w:p>
    <w:p>
      <w:pPr>
        <w:pStyle w:val="BodyText"/>
      </w:pPr>
      <w:r>
        <w:t xml:space="preserve">6. This Invoice is valid for a period of ninety (90) days from the date of issue. After this period, the Banker reserves the right to reissue the document with updated rates and applicable tax adjustments as per Colombian national tax regulations (Estatuto Tributario).</w:t>
      </w:r>
    </w:p>
    <w:p>
      <w:pPr>
        <w:pStyle w:val="BodyText"/>
      </w:pPr>
      <w:r>
        <w:t xml:space="preserve">7. Any disputes arising from this Invoice or the underlying services shall be resolved through the commercial courts of Bogotá D.C., Colombia, in accordance with the applicable procedural norms.</w:t>
      </w:r>
    </w:p>
    <w:p>
      <w:pPr>
        <w:pStyle w:val="BodyText"/>
      </w:pPr>
      <w:r>
        <w:t xml:space="preserve">8. The Banker confirms that all services described herein were performed in full compliance with the ethical code of the Colombian banking profession and all applicable regulations of the Financial Superintendency of Colombia.</w:t>
      </w:r>
    </w:p>
    <w:bookmarkEnd w:id="25"/>
    <w:p>
      <w:pPr>
        <w:pStyle w:val="BodyText"/>
      </w:pPr>
      <w:r>
        <w:rPr>
          <w:bCs/>
          <w:b/>
        </w:rPr>
        <w:t xml:space="preserve">Andes Financial Advisory Group S.A.S.</w:t>
      </w:r>
      <w:r>
        <w:t xml:space="preserve"> </w:t>
      </w:r>
      <w:r>
        <w:t xml:space="preserve">| Carrera 11 # 93A-45, Piso 12, Chapinero, Bogotá D.C., Colombia</w:t>
      </w:r>
    </w:p>
    <w:p>
      <w:pPr>
        <w:pStyle w:val="BodyText"/>
      </w:pPr>
      <w:r>
        <w:t xml:space="preserve">NIT: 901.234.567-8 | RUT: 901234567-8 | Registered with the Superintendencia Financiera de Colombia</w:t>
      </w:r>
    </w:p>
    <w:p>
      <w:pPr>
        <w:pStyle w:val="BodyText"/>
      </w:pPr>
      <w:r>
        <w:t xml:space="preserve">This Invoice was electronically generated and is valid without a physical signature per Colombian commercial law (Código de Comercio, Art. 871).</w:t>
      </w:r>
    </w:p>
    <w:p>
      <w:pPr>
        <w:pStyle w:val="BodyText"/>
      </w:pPr>
      <w:r>
        <w:t xml:space="preserve">Thank you for choosing our banking advisory services in Bogotá, Colombia. We value your continued trust and partnership.</w:t>
      </w:r>
    </w:p>
    <w:p>
      <w:pPr>
        <w:pStyle w:val="BodyText"/>
      </w:pPr>
      <w:r>
        <w:t xml:space="preserve">Document generated on: June 15, 2025 | Invoice AFAG-2025-04871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Bogotá, Colombia</dc:title>
  <dc:creator/>
  <dc:language>en</dc:language>
  <cp:keywords/>
  <dcterms:created xsi:type="dcterms:W3CDTF">2026-10-10T09:34:18Z</dcterms:created>
  <dcterms:modified xsi:type="dcterms:W3CDTF">2026-10-10T09:34:18Z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