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banker-financial-advisory-services"/>
    <w:p>
      <w:pPr>
        <w:pStyle w:val="Heading1"/>
      </w:pPr>
      <w:r>
        <w:t xml:space="preserve">Banker &amp; Financial Advisory Services</w:t>
      </w:r>
    </w:p>
    <w:p>
      <w:pPr>
        <w:pStyle w:val="FirstParagraph"/>
      </w:pPr>
      <w:r>
        <w:t xml:space="preserve">Jerusalem Banking Division</w:t>
      </w:r>
    </w:p>
    <w:p>
      <w:pPr>
        <w:pStyle w:val="BodyText"/>
      </w:pPr>
      <w:r>
        <w:t xml:space="preserve">12 King David Street, Jerusalem, Israel</w:t>
      </w:r>
    </w:p>
    <w:p>
      <w:pPr>
        <w:pStyle w:val="BodyText"/>
      </w:pPr>
      <w:r>
        <w:t xml:space="preserve">Tel: +972-2-623-4567 | Email: banker@jerusalem-banking.co.il</w:t>
      </w:r>
    </w:p>
    <w:p>
      <w:pPr>
        <w:pStyle w:val="BodyText"/>
      </w:pPr>
      <w:r>
        <w:t xml:space="preserve">VAT No. 51-234-567-8 | License No. IL-BNK-2024-0891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JER-2025-00487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Currency:</w:t>
      </w:r>
      <w:r>
        <w:t xml:space="preserve"> </w:t>
      </w:r>
      <w:r>
        <w:t xml:space="preserve">Israeli New Shekel (ILS / ₪)</w:t>
      </w:r>
    </w:p>
    <w:bookmarkEnd w:id="21"/>
    <w:bookmarkStart w:id="22" w:name="banker-service-provider"/>
    <w:p>
      <w:pPr>
        <w:pStyle w:val="Heading3"/>
      </w:pPr>
      <w:r>
        <w:t xml:space="preserve">Banker / Service Provider</w:t>
      </w:r>
    </w:p>
    <w:p>
      <w:pPr>
        <w:pStyle w:val="FirstParagraph"/>
      </w:pPr>
      <w:r>
        <w:rPr>
          <w:bCs/>
          <w:b/>
        </w:rPr>
        <w:t xml:space="preserve">Name:</w:t>
      </w:r>
      <w:r>
        <w:t xml:space="preserve"> </w:t>
      </w:r>
      <w:r>
        <w:t xml:space="preserve">Mr. David Ben-Ari</w:t>
      </w:r>
    </w:p>
    <w:p>
      <w:pPr>
        <w:pStyle w:val="BodyText"/>
      </w:pPr>
      <w:r>
        <w:rPr>
          <w:bCs/>
          <w:b/>
        </w:rPr>
        <w:t xml:space="preserve">Title:</w:t>
      </w:r>
      <w:r>
        <w:t xml:space="preserve"> </w:t>
      </w:r>
      <w:r>
        <w:t xml:space="preserve">Senior Banker &amp; Financial Consultant</w:t>
      </w:r>
    </w:p>
    <w:p>
      <w:pPr>
        <w:pStyle w:val="BodyText"/>
      </w:pPr>
      <w:r>
        <w:rPr>
          <w:bCs/>
          <w:b/>
        </w:rPr>
        <w:t xml:space="preserve">Address:</w:t>
      </w:r>
      <w:r>
        <w:t xml:space="preserve"> </w:t>
      </w:r>
      <w:r>
        <w:t xml:space="preserve">12 King David Street, Jerusalem, Israel</w:t>
      </w:r>
    </w:p>
    <w:p>
      <w:pPr>
        <w:pStyle w:val="BodyText"/>
      </w:pPr>
      <w:r>
        <w:rPr>
          <w:bCs/>
          <w:b/>
        </w:rPr>
        <w:t xml:space="preserve">Banker Registration:</w:t>
      </w:r>
      <w:r>
        <w:t xml:space="preserve"> </w:t>
      </w:r>
      <w:r>
        <w:t xml:space="preserve">IL-BNK-2024-0891</w:t>
      </w:r>
    </w:p>
    <w:p>
      <w:pPr>
        <w:pStyle w:val="BodyText"/>
      </w:pPr>
      <w:r>
        <w:rPr>
          <w:bCs/>
          <w:b/>
        </w:rPr>
        <w:t xml:space="preserve">Phone:</w:t>
      </w:r>
      <w:r>
        <w:t xml:space="preserve"> </w:t>
      </w:r>
      <w:r>
        <w:t xml:space="preserve">+972-2-623-4567</w:t>
      </w:r>
    </w:p>
    <w:p>
      <w:pPr>
        <w:pStyle w:val="BodyText"/>
      </w:pPr>
      <w:r>
        <w:rPr>
          <w:bCs/>
          <w:b/>
        </w:rPr>
        <w:t xml:space="preserve">Email:</w:t>
      </w:r>
      <w:r>
        <w:t xml:space="preserve"> </w:t>
      </w:r>
      <w:r>
        <w:t xml:space="preserve">banker@jerusalem-banking.co.il</w:t>
      </w:r>
    </w:p>
    <w:bookmarkEnd w:id="22"/>
    <w:bookmarkStart w:id="23" w:name="client-bill-to"/>
    <w:p>
      <w:pPr>
        <w:pStyle w:val="Heading3"/>
      </w:pPr>
      <w:r>
        <w:t xml:space="preserve">Client / Bill To</w:t>
      </w:r>
    </w:p>
    <w:p>
      <w:pPr>
        <w:pStyle w:val="FirstParagraph"/>
      </w:pPr>
      <w:r>
        <w:rPr>
          <w:bCs/>
          <w:b/>
        </w:rPr>
        <w:t xml:space="preserve">Company:</w:t>
      </w:r>
      <w:r>
        <w:t xml:space="preserve"> </w:t>
      </w:r>
      <w:r>
        <w:t xml:space="preserve">Levant Trade &amp; Commerce Ltd.</w:t>
      </w:r>
    </w:p>
    <w:p>
      <w:pPr>
        <w:pStyle w:val="BodyText"/>
      </w:pPr>
      <w:r>
        <w:rPr>
          <w:bCs/>
          <w:b/>
        </w:rPr>
        <w:t xml:space="preserve">Attn:</w:t>
      </w:r>
      <w:r>
        <w:t xml:space="preserve"> </w:t>
      </w:r>
      <w:r>
        <w:t xml:space="preserve">Ms. Rachel Goldstein, CFO</w:t>
      </w:r>
    </w:p>
    <w:p>
      <w:pPr>
        <w:pStyle w:val="BodyText"/>
      </w:pPr>
      <w:r>
        <w:rPr>
          <w:bCs/>
          <w:b/>
        </w:rPr>
        <w:t xml:space="preserve">Address:</w:t>
      </w:r>
      <w:r>
        <w:t xml:space="preserve"> </w:t>
      </w:r>
      <w:r>
        <w:t xml:space="preserve">45 Jaffa Road, Jerusalem, Israel</w:t>
      </w:r>
    </w:p>
    <w:p>
      <w:pPr>
        <w:pStyle w:val="BodyText"/>
      </w:pPr>
      <w:r>
        <w:rPr>
          <w:bCs/>
          <w:b/>
        </w:rPr>
        <w:t xml:space="preserve">VAT No.:</w:t>
      </w:r>
      <w:r>
        <w:t xml:space="preserve"> </w:t>
      </w:r>
      <w:r>
        <w:t xml:space="preserve">51-987-654-3</w:t>
      </w:r>
    </w:p>
    <w:p>
      <w:pPr>
        <w:pStyle w:val="BodyText"/>
      </w:pPr>
      <w:r>
        <w:rPr>
          <w:bCs/>
          <w:b/>
        </w:rPr>
        <w:t xml:space="preserve">Phone:</w:t>
      </w:r>
      <w:r>
        <w:t xml:space="preserve"> </w:t>
      </w:r>
      <w:r>
        <w:t xml:space="preserve">+972-2-555-1234</w:t>
      </w:r>
    </w:p>
    <w:p>
      <w:pPr>
        <w:pStyle w:val="BodyText"/>
      </w:pPr>
      <w:r>
        <w:rPr>
          <w:bCs/>
          <w:b/>
        </w:rPr>
        <w:t xml:space="preserve">Email:</w:t>
      </w:r>
      <w:r>
        <w:t xml:space="preserve"> </w:t>
      </w:r>
      <w:r>
        <w:t xml:space="preserve">r.goldstein@levanttrade.co.il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Banking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Comprehensive corporate banking account management and transaction processing services provided by the Banker for the client's commercial operations in Israel Jerusalem</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 4,500.00</w:t>
            </w:r>
          </w:p>
        </w:tc>
        <w:tc>
          <w:tcPr/>
          <w:p>
            <w:pPr>
              <w:pStyle w:val="Compact"/>
              <w:jc w:val="left"/>
            </w:pPr>
            <w:r>
              <w:t xml:space="preserve">₪ 27,000.00</w:t>
            </w:r>
          </w:p>
        </w:tc>
      </w:tr>
      <w:tr>
        <w:tc>
          <w:tcPr/>
          <w:p>
            <w:pPr>
              <w:pStyle w:val="Compact"/>
              <w:jc w:val="left"/>
            </w:pPr>
            <w:r>
              <w:t xml:space="preserve">2</w:t>
            </w:r>
          </w:p>
        </w:tc>
        <w:tc>
          <w:tcPr/>
          <w:p>
            <w:pPr>
              <w:pStyle w:val="Compact"/>
              <w:jc w:val="left"/>
            </w:pPr>
            <w:r>
              <w:t xml:space="preserve">Foreign exchange advisory and currency hedging consultation conducted by the Banker for international trade settlements involving the Jerusalem financial district</w:t>
            </w:r>
          </w:p>
        </w:tc>
        <w:tc>
          <w:tcPr/>
          <w:p>
            <w:pPr>
              <w:pStyle w:val="Compact"/>
              <w:jc w:val="left"/>
            </w:pPr>
            <w:r>
              <w:t xml:space="preserve">Feb – May 2025</w:t>
            </w:r>
          </w:p>
        </w:tc>
        <w:tc>
          <w:tcPr/>
          <w:p>
            <w:pPr>
              <w:pStyle w:val="Compact"/>
              <w:jc w:val="left"/>
            </w:pPr>
            <w:r>
              <w:t xml:space="preserve">4</w:t>
            </w:r>
          </w:p>
        </w:tc>
        <w:tc>
          <w:tcPr/>
          <w:p>
            <w:pPr>
              <w:pStyle w:val="Compact"/>
              <w:jc w:val="left"/>
            </w:pPr>
            <w:r>
              <w:t xml:space="preserve">₪ 3,200.00</w:t>
            </w:r>
          </w:p>
        </w:tc>
        <w:tc>
          <w:tcPr/>
          <w:p>
            <w:pPr>
              <w:pStyle w:val="Compact"/>
              <w:jc w:val="left"/>
            </w:pPr>
            <w:r>
              <w:t xml:space="preserve">₪ 12,800.00</w:t>
            </w:r>
          </w:p>
        </w:tc>
      </w:tr>
      <w:tr>
        <w:tc>
          <w:tcPr/>
          <w:p>
            <w:pPr>
              <w:pStyle w:val="Compact"/>
              <w:jc w:val="left"/>
            </w:pPr>
            <w:r>
              <w:t xml:space="preserve">3</w:t>
            </w:r>
          </w:p>
        </w:tc>
        <w:tc>
          <w:tcPr/>
          <w:p>
            <w:pPr>
              <w:pStyle w:val="Compact"/>
              <w:jc w:val="left"/>
            </w:pPr>
            <w:r>
              <w:t xml:space="preserve">Loan structuring, credit facility review, and interest rate optimization performed by the Banker in accordance with Bank of Israel regulations applicable in Israel Jerusalem</w:t>
            </w:r>
          </w:p>
        </w:tc>
        <w:tc>
          <w:tcPr/>
          <w:p>
            <w:pPr>
              <w:pStyle w:val="Compact"/>
              <w:jc w:val="left"/>
            </w:pPr>
            <w:r>
              <w:t xml:space="preserve">Mar 2025</w:t>
            </w:r>
          </w:p>
        </w:tc>
        <w:tc>
          <w:tcPr/>
          <w:p>
            <w:pPr>
              <w:pStyle w:val="Compact"/>
              <w:jc w:val="left"/>
            </w:pPr>
            <w:r>
              <w:t xml:space="preserve">1</w:t>
            </w:r>
          </w:p>
        </w:tc>
        <w:tc>
          <w:tcPr/>
          <w:p>
            <w:pPr>
              <w:pStyle w:val="Compact"/>
              <w:jc w:val="left"/>
            </w:pPr>
            <w:r>
              <w:t xml:space="preserve">₪ 18,500.00</w:t>
            </w:r>
          </w:p>
        </w:tc>
        <w:tc>
          <w:tcPr/>
          <w:p>
            <w:pPr>
              <w:pStyle w:val="Compact"/>
              <w:jc w:val="left"/>
            </w:pPr>
            <w:r>
              <w:t xml:space="preserve">₪ 18,500.00</w:t>
            </w:r>
          </w:p>
        </w:tc>
      </w:tr>
      <w:tr>
        <w:tc>
          <w:tcPr/>
          <w:p>
            <w:pPr>
              <w:pStyle w:val="Compact"/>
              <w:jc w:val="left"/>
            </w:pPr>
            <w:r>
              <w:t xml:space="preserve">4</w:t>
            </w:r>
          </w:p>
        </w:tc>
        <w:tc>
          <w:tcPr/>
          <w:p>
            <w:pPr>
              <w:pStyle w:val="Compact"/>
              <w:jc w:val="left"/>
            </w:pPr>
            <w:r>
              <w:t xml:space="preserve">Quarterly financial compliance reporting and regulatory audit support delivered by the Banker to ensure full adherence to Israeli banking law and Jerusalem municipal commercial codes</w:t>
            </w:r>
          </w:p>
        </w:tc>
        <w:tc>
          <w:tcPr/>
          <w:p>
            <w:pPr>
              <w:pStyle w:val="Compact"/>
              <w:jc w:val="left"/>
            </w:pPr>
            <w:r>
              <w:t xml:space="preserve">Q1 &amp; Q2 2025</w:t>
            </w:r>
          </w:p>
        </w:tc>
        <w:tc>
          <w:tcPr/>
          <w:p>
            <w:pPr>
              <w:pStyle w:val="Compact"/>
              <w:jc w:val="left"/>
            </w:pPr>
            <w:r>
              <w:t xml:space="preserve">2</w:t>
            </w:r>
          </w:p>
        </w:tc>
        <w:tc>
          <w:tcPr/>
          <w:p>
            <w:pPr>
              <w:pStyle w:val="Compact"/>
              <w:jc w:val="left"/>
            </w:pPr>
            <w:r>
              <w:t xml:space="preserve">₪ 6,750.00</w:t>
            </w:r>
          </w:p>
        </w:tc>
        <w:tc>
          <w:tcPr/>
          <w:p>
            <w:pPr>
              <w:pStyle w:val="Compact"/>
              <w:jc w:val="left"/>
            </w:pPr>
            <w:r>
              <w:t xml:space="preserve">₪ 13,500.00</w:t>
            </w:r>
          </w:p>
        </w:tc>
      </w:tr>
      <w:tr>
        <w:tc>
          <w:tcPr/>
          <w:p>
            <w:pPr>
              <w:pStyle w:val="Compact"/>
              <w:jc w:val="left"/>
            </w:pPr>
            <w:r>
              <w:t xml:space="preserve">5</w:t>
            </w:r>
          </w:p>
        </w:tc>
        <w:tc>
          <w:tcPr/>
          <w:p>
            <w:pPr>
              <w:pStyle w:val="Compact"/>
              <w:jc w:val="left"/>
            </w:pPr>
            <w:r>
              <w:t xml:space="preserve">Payroll banking services, employee salary disbursement processing, and tax withholding coordination managed by the Banker for the client's Jerusalem-based workforce</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 2,100.00</w:t>
            </w:r>
          </w:p>
        </w:tc>
        <w:tc>
          <w:tcPr/>
          <w:p>
            <w:pPr>
              <w:pStyle w:val="Compact"/>
              <w:jc w:val="left"/>
            </w:pPr>
            <w:r>
              <w:t xml:space="preserve">₪ 12,600.00</w:t>
            </w:r>
          </w:p>
        </w:tc>
      </w:tr>
      <w:tr>
        <w:tc>
          <w:tcPr/>
          <w:p>
            <w:pPr>
              <w:pStyle w:val="Compact"/>
              <w:jc w:val="left"/>
            </w:pPr>
            <w:r>
              <w:t xml:space="preserve">6</w:t>
            </w:r>
          </w:p>
        </w:tc>
        <w:tc>
          <w:tcPr/>
          <w:p>
            <w:pPr>
              <w:pStyle w:val="Compact"/>
              <w:jc w:val="left"/>
            </w:pPr>
            <w:r>
              <w:t xml:space="preserve">Investment portfolio review and wealth management advisory session conducted by the Banker, including risk assessment aligned with Israeli capital market standards</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 9,800.00</w:t>
            </w:r>
          </w:p>
        </w:tc>
        <w:tc>
          <w:tcPr/>
          <w:p>
            <w:pPr>
              <w:pStyle w:val="Compact"/>
              <w:jc w:val="left"/>
            </w:pPr>
            <w:r>
              <w:t xml:space="preserve">₪ 9,800.00</w:t>
            </w:r>
          </w:p>
        </w:tc>
      </w:tr>
      <w:tr>
        <w:tc>
          <w:tcPr/>
          <w:p>
            <w:pPr>
              <w:pStyle w:val="Compact"/>
              <w:jc w:val="left"/>
            </w:pPr>
            <w:r>
              <w:t xml:space="preserve">7</w:t>
            </w:r>
          </w:p>
        </w:tc>
        <w:tc>
          <w:tcPr/>
          <w:p>
            <w:pPr>
              <w:pStyle w:val="Compact"/>
              <w:jc w:val="left"/>
            </w:pPr>
            <w:r>
              <w:t xml:space="preserve">Trade finance documentation, letter of credit issuance, and bill of lading verification services provided by the Banker for the client's import/export operations through Israel Jerusalem ports</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 3,400.00</w:t>
            </w:r>
          </w:p>
        </w:tc>
        <w:tc>
          <w:tcPr/>
          <w:p>
            <w:pPr>
              <w:pStyle w:val="Compact"/>
              <w:jc w:val="left"/>
            </w:pPr>
            <w:r>
              <w:t xml:space="preserve">₪ 20,400.00</w:t>
            </w:r>
          </w:p>
        </w:tc>
      </w:tr>
    </w:tbl>
    <w:p>
      <w:pPr>
        <w:pStyle w:val="BodyText"/>
      </w:pPr>
      <w:r>
        <w:t xml:space="preserve">Subtotal:</w:t>
      </w:r>
      <w:r>
        <w:t xml:space="preserve">₪ 114,600.00</w:t>
      </w:r>
    </w:p>
    <w:p>
      <w:pPr>
        <w:pStyle w:val="BodyText"/>
      </w:pPr>
      <w:r>
        <w:t xml:space="preserve">VAT (18%):</w:t>
      </w:r>
      <w:r>
        <w:t xml:space="preserve">₪ 20,628.00</w:t>
      </w:r>
    </w:p>
    <w:p>
      <w:pPr>
        <w:pStyle w:val="BodyText"/>
      </w:pPr>
      <w:r>
        <w:t xml:space="preserve">Banker Service Surcharge:</w:t>
      </w:r>
      <w:r>
        <w:t xml:space="preserve">₪ 2,292.00</w:t>
      </w:r>
    </w:p>
    <w:p>
      <w:pPr>
        <w:pStyle w:val="BodyText"/>
      </w:pPr>
      <w:r>
        <w:t xml:space="preserve">Grand Total Due:</w:t>
      </w:r>
      <w:r>
        <w:t xml:space="preserve">₪ 137,520.00</w:t>
      </w:r>
    </w:p>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date of issue, as stipulated under the Banking Services Agreement between the Banker and the client. Payment is to be made via bank transfer to the following account held at Bank Leumi, Jerusalem Branch:</w:t>
      </w:r>
    </w:p>
    <w:p>
      <w:pPr>
        <w:pStyle w:val="BodyText"/>
      </w:pPr>
      <w:r>
        <w:rPr>
          <w:bCs/>
          <w:b/>
        </w:rPr>
        <w:t xml:space="preserve">Bank:</w:t>
      </w:r>
      <w:r>
        <w:t xml:space="preserve"> </w:t>
      </w:r>
      <w:r>
        <w:t xml:space="preserve">Bank Leumi, Ltd. – Jerusalem Central Branch</w:t>
      </w:r>
    </w:p>
    <w:p>
      <w:pPr>
        <w:pStyle w:val="BodyText"/>
      </w:pPr>
      <w:r>
        <w:rPr>
          <w:bCs/>
          <w:b/>
        </w:rPr>
        <w:t xml:space="preserve">Account Name:</w:t>
      </w:r>
      <w:r>
        <w:t xml:space="preserve"> </w:t>
      </w:r>
      <w:r>
        <w:t xml:space="preserve">Banker &amp; Financial Advisory Services</w:t>
      </w:r>
    </w:p>
    <w:p>
      <w:pPr>
        <w:pStyle w:val="BodyText"/>
      </w:pPr>
      <w:r>
        <w:rPr>
          <w:bCs/>
          <w:b/>
        </w:rPr>
        <w:t xml:space="preserve">Account No.:</w:t>
      </w:r>
      <w:r>
        <w:t xml:space="preserve"> </w:t>
      </w:r>
      <w:r>
        <w:t xml:space="preserve">001-123456-7</w:t>
      </w:r>
    </w:p>
    <w:p>
      <w:pPr>
        <w:pStyle w:val="BodyText"/>
      </w:pPr>
      <w:r>
        <w:rPr>
          <w:bCs/>
          <w:b/>
        </w:rPr>
        <w:t xml:space="preserve">IBAN:</w:t>
      </w:r>
      <w:r>
        <w:t xml:space="preserve"> </w:t>
      </w:r>
      <w:r>
        <w:t xml:space="preserve">IL15 0123 4567 8901 2345 678</w:t>
      </w:r>
    </w:p>
    <w:p>
      <w:pPr>
        <w:pStyle w:val="BodyText"/>
      </w:pPr>
      <w:r>
        <w:rPr>
          <w:bCs/>
          <w:b/>
        </w:rPr>
        <w:t xml:space="preserve">Reference:</w:t>
      </w:r>
      <w:r>
        <w:t xml:space="preserve"> </w:t>
      </w:r>
      <w:r>
        <w:t xml:space="preserve">Invoice No. JER-2025-00487</w:t>
      </w:r>
    </w:p>
    <w:p>
      <w:pPr>
        <w:pStyle w:val="BodyText"/>
      </w:pPr>
      <w:r>
        <w:t xml:space="preserve">Late payments shall incur a penalty interest rate of 1.5% per month in accordance with the Israeli Late Payment Law (5761-2001). The Banker reserves the right to suspend all banking services in Israel Jerusalem until the outstanding balance on this Invoice is cleared in full.</w:t>
      </w:r>
    </w:p>
    <w:bookmarkEnd w:id="24"/>
    <w:bookmarkStart w:id="25" w:name="important-notes-disclaimers"/>
    <w:p>
      <w:pPr>
        <w:pStyle w:val="Heading3"/>
      </w:pPr>
      <w:r>
        <w:t xml:space="preserve">Important Notes &amp; Disclaimers</w:t>
      </w:r>
    </w:p>
    <w:p>
      <w:pPr>
        <w:pStyle w:val="FirstParagraph"/>
      </w:pPr>
      <w:r>
        <w:t xml:space="preserve">1. This Invoice is issued by a licensed Banker operating under the jurisdiction of the Bank of Israel and is governed by the laws of the State of Israel. All services described herein were rendered in and around the Israel Jerusalem metropolitan area.</w:t>
      </w:r>
    </w:p>
    <w:p>
      <w:pPr>
        <w:pStyle w:val="BodyText"/>
      </w:pPr>
      <w:r>
        <w:t xml:space="preserve">2. The Banker confirms that all financial advisory, transaction processing, and compliance services listed on this Invoice were performed in strict accordance with the Capital Markets Law, 5728-1968, and the Banking Law, 5731-1971, as amended.</w:t>
      </w:r>
    </w:p>
    <w:p>
      <w:pPr>
        <w:pStyle w:val="BodyText"/>
      </w:pPr>
      <w:r>
        <w:t xml:space="preserve">3. The client acknowledges that the Banker has fulfilled all obligations under the Master Banking Services Agreement dated 01 January 2025, and this Invoice constitutes the final and complete statement of charges for the period specified.</w:t>
      </w:r>
    </w:p>
    <w:p>
      <w:pPr>
        <w:pStyle w:val="BodyText"/>
      </w:pPr>
      <w:r>
        <w:t xml:space="preserve">4. Any disputes arising from this Invoice shall be resolved through the competent courts of Israel Jerusalem or, at the mutual agreement of both parties, through arbitration under the rules of the Israel Arbitration Association.</w:t>
      </w:r>
    </w:p>
    <w:p>
      <w:pPr>
        <w:pStyle w:val="BodyText"/>
      </w:pPr>
      <w:r>
        <w:t xml:space="preserve">5. This Invoice is valid for a period of ninety (90) days from the date of issue. The Banker shall not be liable for any consequential damages arising from the client's failure to remit payment within the stipulated timeframe.</w:t>
      </w:r>
    </w:p>
    <w:bookmarkEnd w:id="25"/>
    <w:p>
      <w:pPr>
        <w:pStyle w:val="BodyText"/>
      </w:pPr>
      <w:r>
        <w:rPr>
          <w:bCs/>
          <w:b/>
        </w:rPr>
        <w:t xml:space="preserve">Banker / Authorized Signatory</w:t>
      </w:r>
      <w:r>
        <w:br/>
      </w:r>
      <w:r>
        <w:t xml:space="preserve">Mr. David Ben-Ari</w:t>
      </w:r>
      <w:r>
        <w:br/>
      </w:r>
      <w:r>
        <w:t xml:space="preserve">Senior Banker, Jerusalem Banking Division</w:t>
      </w:r>
      <w:r>
        <w:br/>
      </w:r>
      <w:r>
        <w:t xml:space="preserve">Date: 15 June 2025</w:t>
      </w:r>
    </w:p>
    <w:p>
      <w:pPr>
        <w:pStyle w:val="BodyText"/>
      </w:pPr>
      <w:r>
        <w:rPr>
          <w:bCs/>
          <w:b/>
        </w:rPr>
        <w:t xml:space="preserve">Client Acknowledgment</w:t>
      </w:r>
      <w:r>
        <w:br/>
      </w:r>
      <w:r>
        <w:t xml:space="preserve">Ms. Rachel Goldstein, CFO</w:t>
      </w:r>
      <w:r>
        <w:br/>
      </w:r>
      <w:r>
        <w:t xml:space="preserve">Levant Trade &amp; Commerce Ltd.</w:t>
      </w:r>
      <w:r>
        <w:br/>
      </w:r>
      <w:r>
        <w:t xml:space="preserve">Date: _______________</w:t>
      </w:r>
    </w:p>
    <w:p>
      <w:pPr>
        <w:pStyle w:val="BodyText"/>
      </w:pPr>
      <w:r>
        <w:rPr>
          <w:bCs/>
          <w:b/>
        </w:rPr>
        <w:t xml:space="preserve">Banker &amp; Financial Advisory Services</w:t>
      </w:r>
      <w:r>
        <w:t xml:space="preserve"> </w:t>
      </w:r>
      <w:r>
        <w:t xml:space="preserve">| 12 King David Street, Jerusalem, Israel | Tel: +972-2-623-4567</w:t>
      </w:r>
    </w:p>
    <w:p>
      <w:pPr>
        <w:pStyle w:val="BodyText"/>
      </w:pPr>
      <w:r>
        <w:t xml:space="preserve">Licensed Banker – Registration No. IL-BNK-2024-0891 | VAT No. 51-234-567-8 | Regulated by the Bank of Israel</w:t>
      </w:r>
    </w:p>
    <w:p>
      <w:pPr>
        <w:pStyle w:val="BodyText"/>
      </w:pPr>
      <w:r>
        <w:t xml:space="preserve">This Invoice was generated electronically and is valid without a physical signature. For inquiries regarding this Invoice, please contact the Banker's office in Israel Jerusalem during business hours (Sunday–Thursday, 08:00–16:30).</w:t>
      </w:r>
    </w:p>
    <w:p>
      <w:pPr>
        <w:pStyle w:val="BodyText"/>
      </w:pPr>
      <w:r>
        <w:t xml:space="preserve">© 2025 Banker &amp; Financial Advisory Services, Israel Jerusalem.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Israel Jerusalem</dc:title>
  <dc:creator/>
  <dc:language>en</dc:language>
  <cp:keywords/>
  <dcterms:created xsi:type="dcterms:W3CDTF">2026-10-10T08:02:30Z</dcterms:created>
  <dcterms:modified xsi:type="dcterms:W3CDTF">2026-10-10T08:02:30Z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