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premier-banking-services"/>
    <w:p>
      <w:pPr>
        <w:pStyle w:val="Heading1"/>
      </w:pPr>
      <w:r>
        <w:t xml:space="preserve">Abidjan Premier Banking Services</w:t>
      </w:r>
    </w:p>
    <w:p>
      <w:pPr>
        <w:pStyle w:val="FirstParagraph"/>
      </w:pPr>
      <w:r>
        <w:t xml:space="preserve">12 Boulevard de la Paix, Cocody</w:t>
      </w:r>
    </w:p>
    <w:p>
      <w:pPr>
        <w:pStyle w:val="BodyText"/>
      </w:pPr>
      <w:r>
        <w:t xml:space="preserve">Abidjan, Ivory Coast (Côte d'Ivoire)</w:t>
      </w:r>
    </w:p>
    <w:p>
      <w:pPr>
        <w:pStyle w:val="BodyText"/>
      </w:pPr>
      <w:r>
        <w:t xml:space="preserve">Tel: +225 27 22 45 67 89</w:t>
      </w:r>
    </w:p>
    <w:p>
      <w:pPr>
        <w:pStyle w:val="BodyText"/>
      </w:pPr>
      <w:r>
        <w:t xml:space="preserve">Email: billing@abidjanpremierbank.ci</w:t>
      </w:r>
    </w:p>
    <w:p>
      <w:pPr>
        <w:pStyle w:val="BodyText"/>
      </w:pPr>
      <w:r>
        <w:t xml:space="preserve">RC: CI-ABJ-2019-B-4521 | NIF: 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APB-2025-00487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from-banker-service-provider"/>
    <w:p>
      <w:pPr>
        <w:pStyle w:val="Heading3"/>
      </w:pPr>
      <w:r>
        <w:t xml:space="preserve">Bill From (Banker / Service Provider)</w:t>
      </w:r>
    </w:p>
    <w:p>
      <w:pPr>
        <w:pStyle w:val="FirstParagraph"/>
      </w:pPr>
      <w:r>
        <w:rPr>
          <w:bCs/>
          <w:b/>
        </w:rPr>
        <w:t xml:space="preserve">Abidjan Premier Banking Services</w:t>
      </w:r>
    </w:p>
    <w:p>
      <w:pPr>
        <w:pStyle w:val="BodyText"/>
      </w:pPr>
      <w:r>
        <w:t xml:space="preserve">Attn: Mr. Kouassi N'Guessan, Senior Banker</w:t>
      </w:r>
    </w:p>
    <w:p>
      <w:pPr>
        <w:pStyle w:val="BodyText"/>
      </w:pPr>
      <w:r>
        <w:t xml:space="preserve">12 Boulevard de la Paix, Cocody</w:t>
      </w:r>
    </w:p>
    <w:p>
      <w:pPr>
        <w:pStyle w:val="BodyText"/>
      </w:pPr>
      <w:r>
        <w:t xml:space="preserve">Abidjan, Ivory Coast</w:t>
      </w:r>
    </w:p>
    <w:p>
      <w:pPr>
        <w:pStyle w:val="BodyText"/>
      </w:pPr>
      <w:r>
        <w:t xml:space="preserve">Banker License No: BCEAO-2018-0092</w:t>
      </w:r>
    </w:p>
    <w:p>
      <w:pPr>
        <w:pStyle w:val="BodyText"/>
      </w:pPr>
      <w:r>
        <w:t xml:space="preserve">Professional Registration: CNB-CI-2017-3341</w:t>
      </w:r>
    </w:p>
    <w:bookmarkEnd w:id="22"/>
    <w:bookmarkStart w:id="23" w:name="bill-to-client"/>
    <w:p>
      <w:pPr>
        <w:pStyle w:val="Heading3"/>
      </w:pPr>
      <w:r>
        <w:t xml:space="preserve">Bill To (Client)</w:t>
      </w:r>
    </w:p>
    <w:p>
      <w:pPr>
        <w:pStyle w:val="FirstParagraph"/>
      </w:pPr>
      <w:r>
        <w:rPr>
          <w:bCs/>
          <w:b/>
        </w:rPr>
        <w:t xml:space="preserve">Société Ivoirienne de Commerce et Industrie SARL</w:t>
      </w:r>
    </w:p>
    <w:p>
      <w:pPr>
        <w:pStyle w:val="BodyText"/>
      </w:pPr>
      <w:r>
        <w:t xml:space="preserve">Attn: Mme. Aïcha Traoré, Chief Financial Officer</w:t>
      </w:r>
    </w:p>
    <w:p>
      <w:pPr>
        <w:pStyle w:val="BodyText"/>
      </w:pPr>
      <w:r>
        <w:t xml:space="preserve">45 Avenue de l'Indépendance, Plateau</w:t>
      </w:r>
    </w:p>
    <w:p>
      <w:pPr>
        <w:pStyle w:val="BodyText"/>
      </w:pPr>
      <w:r>
        <w:t xml:space="preserve">Abidjan, Ivory Coast</w:t>
      </w:r>
    </w:p>
    <w:p>
      <w:pPr>
        <w:pStyle w:val="BodyText"/>
      </w:pPr>
      <w:r>
        <w:t xml:space="preserve">RC: CI-ABJ-2015-B-1187</w:t>
      </w:r>
    </w:p>
    <w:p>
      <w:pPr>
        <w:pStyle w:val="BodyText"/>
      </w:pPr>
      <w:r>
        <w:t xml:space="preserve">NIF: 98765432101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Banking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Corporate Account Management &amp; Advisory – Monthly banker consultation for treasury optimization in Abidjan financial district</w:t>
            </w:r>
          </w:p>
        </w:tc>
        <w:tc>
          <w:tcPr/>
          <w:p>
            <w:pPr>
              <w:pStyle w:val="Compact"/>
              <w:jc w:val="left"/>
            </w:pPr>
            <w:r>
              <w:t xml:space="preserve">1 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Trade Finance Structuring – Letter of Credit issuance and documentary collection services for import/export operations through Abidjan Port</w:t>
            </w:r>
          </w:p>
        </w:tc>
        <w:tc>
          <w:tcPr/>
          <w:p>
            <w:pPr>
              <w:pStyle w:val="Compact"/>
              <w:jc w:val="left"/>
            </w:pPr>
            <w:r>
              <w:t xml:space="preserve">3 transactions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Foreign Exchange Advisory – Currency hedging and FX risk management consultation for multi-currency operations in West Africa</w:t>
            </w:r>
          </w:p>
        </w:tc>
        <w:tc>
          <w:tcPr/>
          <w:p>
            <w:pPr>
              <w:pStyle w:val="Compact"/>
              <w:jc w:val="left"/>
            </w:pPr>
            <w:r>
              <w:t xml:space="preserve">2 sessions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04</w:t>
            </w:r>
          </w:p>
        </w:tc>
        <w:tc>
          <w:tcPr/>
          <w:p>
            <w:pPr>
              <w:pStyle w:val="Compact"/>
              <w:jc w:val="left"/>
            </w:pPr>
            <w:r>
              <w:t xml:space="preserve">Loan Portfolio Review &amp; Restructuring – Comprehensive analysis of existing credit facilities and proposal for optimized repayment schedules</w:t>
            </w:r>
          </w:p>
        </w:tc>
        <w:tc>
          <w:tcPr/>
          <w:p>
            <w:pPr>
              <w:pStyle w:val="Compact"/>
              <w:jc w:val="left"/>
            </w:pPr>
            <w:r>
              <w:t xml:space="preserve">1 engagement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Regulatory Compliance &amp; BCEAO Reporting – Preparation and filing of mandatory banking reports with the Central Bank of West African States</w:t>
            </w:r>
          </w:p>
        </w:tc>
        <w:tc>
          <w:tcPr/>
          <w:p>
            <w:pPr>
              <w:pStyle w:val="Compact"/>
              <w:jc w:val="left"/>
            </w:pPr>
            <w:r>
              <w:t xml:space="preserve">1 quarter</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On-site Banker Visit – Physical presence at client premises in Plateau, Abidjan for quarterly financial review and strategic planning</w:t>
            </w:r>
          </w:p>
        </w:tc>
        <w:tc>
          <w:tcPr/>
          <w:p>
            <w:pPr>
              <w:pStyle w:val="Compact"/>
              <w:jc w:val="left"/>
            </w:pPr>
            <w:r>
              <w:t xml:space="preserve">1 visit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Digital Banking Implementation – Setup and training for corporate online banking platform and mobile payment integration</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Investment Advisory – Portfolio diversification strategy for corporate surplus funds within the Abidjan stock exchange (Bourse Régionale des Valeurs Mobilières)</w:t>
            </w:r>
          </w:p>
        </w:tc>
        <w:tc>
          <w:tcPr/>
          <w:p>
            <w:pPr>
              <w:pStyle w:val="Compact"/>
              <w:jc w:val="left"/>
            </w:pPr>
            <w:r>
              <w:t xml:space="preserve">1 month</w:t>
            </w:r>
          </w:p>
        </w:tc>
        <w:tc>
          <w:tcPr/>
          <w:p>
            <w:pPr>
              <w:pStyle w:val="Compact"/>
              <w:jc w:val="left"/>
            </w:pPr>
            <w:r>
              <w:t xml:space="preserve">700,000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12,050,000 XOF</w:t>
            </w:r>
          </w:p>
        </w:tc>
      </w:tr>
      <w:tr>
        <w:tc>
          <w:tcPr/>
          <w:p>
            <w:pPr>
              <w:pStyle w:val="Compact"/>
              <w:jc w:val="left"/>
            </w:pPr>
            <w:r>
              <w:t xml:space="preserve">VAT (18% – Ivory Coast Standard Rate)</w:t>
            </w:r>
          </w:p>
        </w:tc>
        <w:tc>
          <w:tcPr/>
          <w:p>
            <w:pPr>
              <w:pStyle w:val="Compact"/>
              <w:jc w:val="left"/>
            </w:pPr>
            <w:r>
              <w:t xml:space="preserve">2,169,000 XOF</w:t>
            </w:r>
          </w:p>
        </w:tc>
      </w:tr>
      <w:tr>
        <w:tc>
          <w:tcPr/>
          <w:p>
            <w:pPr>
              <w:pStyle w:val="Compact"/>
              <w:jc w:val="left"/>
            </w:pPr>
            <w:r>
              <w:t xml:space="preserve">Banker Service Surcharge (2%)</w:t>
            </w:r>
          </w:p>
        </w:tc>
        <w:tc>
          <w:tcPr/>
          <w:p>
            <w:pPr>
              <w:pStyle w:val="Compact"/>
              <w:jc w:val="left"/>
            </w:pPr>
            <w:r>
              <w:t xml:space="preserve">241,000 XOF</w:t>
            </w:r>
          </w:p>
        </w:tc>
      </w:tr>
      <w:tr>
        <w:tc>
          <w:tcPr/>
          <w:p>
            <w:pPr>
              <w:pStyle w:val="Compact"/>
              <w:jc w:val="left"/>
            </w:pPr>
            <w:r>
              <w:t xml:space="preserve">TOTAL AMOUNT DUE</w:t>
            </w:r>
          </w:p>
        </w:tc>
        <w:tc>
          <w:tcPr/>
          <w:p>
            <w:pPr>
              <w:pStyle w:val="Compact"/>
              <w:jc w:val="left"/>
            </w:pPr>
            <w:r>
              <w:t xml:space="preserve">14,460,000 XOF</w:t>
            </w:r>
          </w:p>
        </w:tc>
      </w:tr>
    </w:tbl>
    <w:bookmarkStart w:id="24" w:name="payment-instructions-notes"/>
    <w:p>
      <w:pPr>
        <w:pStyle w:val="Heading3"/>
      </w:pPr>
      <w:r>
        <w:t xml:space="preserve">Payment Instructions &amp; Notes</w:t>
      </w:r>
    </w:p>
    <w:p>
      <w:pPr>
        <w:pStyle w:val="FirstParagraph"/>
      </w:pPr>
      <w:r>
        <w:t xml:space="preserve">This invoice is issued by a licensed banker operating in Abidjan, Ivory Coast, in full compliance with the regulations set forth by the Central Bank of West African States (BCEAO) and the Ivorian Code of Commerce. All banking services rendered under this invoice were performed by a certified professional banker registered with the National Council of Bankers of Côte d'Ivoire.</w:t>
      </w:r>
    </w:p>
    <w:p>
      <w:pPr>
        <w:numPr>
          <w:ilvl w:val="0"/>
          <w:numId w:val="1001"/>
        </w:numPr>
        <w:pStyle w:val="Compact"/>
      </w:pPr>
      <w:r>
        <w:rPr>
          <w:bCs/>
          <w:b/>
        </w:rPr>
        <w:t xml:space="preserve">Payment Method:</w:t>
      </w:r>
      <w:r>
        <w:t xml:space="preserve"> </w:t>
      </w:r>
      <w:r>
        <w:t xml:space="preserve">Bank transfer to Abidjan Premier Banking Services, Bank: Société Générale Côte d'Ivoire, Account No: 0001234567890, SWIFT: SOGCABJ0001, Branch: Plateau, Abidjan.</w:t>
      </w:r>
    </w:p>
    <w:p>
      <w:pPr>
        <w:numPr>
          <w:ilvl w:val="0"/>
          <w:numId w:val="1001"/>
        </w:numPr>
        <w:pStyle w:val="Compact"/>
      </w:pPr>
      <w:r>
        <w:rPr>
          <w:bCs/>
          <w:b/>
        </w:rPr>
        <w:t xml:space="preserve">Payment Currency:</w:t>
      </w:r>
      <w:r>
        <w:t xml:space="preserve"> </w:t>
      </w:r>
      <w:r>
        <w:t xml:space="preserve">All amounts are denominated in West African CFA Franc (XOF). No foreign currency settlement is accepted for this invoice.</w:t>
      </w:r>
    </w:p>
    <w:p>
      <w:pPr>
        <w:numPr>
          <w:ilvl w:val="0"/>
          <w:numId w:val="1001"/>
        </w:numPr>
        <w:pStyle w:val="Compact"/>
      </w:pPr>
      <w:r>
        <w:rPr>
          <w:bCs/>
          <w:b/>
        </w:rPr>
        <w:t xml:space="preserve">Payment Deadline:</w:t>
      </w:r>
      <w:r>
        <w:t xml:space="preserve"> </w:t>
      </w:r>
      <w:r>
        <w:t xml:space="preserve">Payment is due within fifteen (15) calendar days from the date of issue, i.e., on or before 30 June 2025. Late payments shall incur a penalty interest rate of 1.5% per month as stipulated under Ivorian commercial law.</w:t>
      </w:r>
    </w:p>
    <w:p>
      <w:pPr>
        <w:numPr>
          <w:ilvl w:val="0"/>
          <w:numId w:val="1001"/>
        </w:numPr>
        <w:pStyle w:val="Compact"/>
      </w:pPr>
      <w:r>
        <w:rPr>
          <w:bCs/>
          <w:b/>
        </w:rPr>
        <w:t xml:space="preserve">Tax Reference:</w:t>
      </w:r>
      <w:r>
        <w:t xml:space="preserve"> </w:t>
      </w:r>
      <w:r>
        <w:t xml:space="preserve">This invoice is subject to the 18% Value Added Tax (TVA) applicable in the Republic of Côte d'Ivoire. The banker service surcharge of 2% is a regulatory fee mandated by the Ivorian banking authority for professional advisory engagements.</w:t>
      </w:r>
    </w:p>
    <w:p>
      <w:pPr>
        <w:numPr>
          <w:ilvl w:val="0"/>
          <w:numId w:val="1001"/>
        </w:numPr>
        <w:pStyle w:val="Compact"/>
      </w:pPr>
      <w:r>
        <w:rPr>
          <w:bCs/>
          <w:b/>
        </w:rPr>
        <w:t xml:space="preserve">Dispute Resolution:</w:t>
      </w:r>
      <w:r>
        <w:t xml:space="preserve"> </w:t>
      </w:r>
      <w:r>
        <w:t xml:space="preserve">Any dispute arising from this invoice or the banking services described herein shall be resolved through the competent commercial courts of Abidjan, Ivory Coast, in accordance with the applicable provisions of the OHADA Uniform Act on Commercial Law.</w:t>
      </w:r>
    </w:p>
    <w:p>
      <w:pPr>
        <w:pStyle w:val="FirstParagraph"/>
      </w:pPr>
      <w:r>
        <w:t xml:space="preserve">This invoice constitutes a formal request for payment for professional banking services rendered by a qualified banker in the city of Abidjan, capital of commerce and finance of the Ivory Coast. The services listed above were executed in accordance with the service level agreement dated 01 March 2025 between the parties. The banker assumes full professional responsibility for the accuracy of all financial analyses, advisory opinions, and regulatory filings included in this engagement.</w:t>
      </w:r>
    </w:p>
    <w:p>
      <w:pPr>
        <w:pStyle w:val="BodyText"/>
      </w:pPr>
      <w:r>
        <w:t xml:space="preserve">Please retain this invoice for your corporate tax records in Ivory Coast. A duplicate copy may be requested from the billing department at Abidjan Premier Banking Services, Cocody, Abidjan, by referencing Invoice No. APB-2025-00487.</w:t>
      </w:r>
    </w:p>
    <w:bookmarkEnd w:id="24"/>
    <w:p>
      <w:pPr>
        <w:pStyle w:val="BodyText"/>
      </w:pPr>
      <w:r>
        <w:rPr>
          <w:bCs/>
          <w:b/>
        </w:rPr>
        <w:t xml:space="preserve">Abidjan Premier Banking Services</w:t>
      </w:r>
      <w:r>
        <w:t xml:space="preserve"> </w:t>
      </w:r>
      <w:r>
        <w:t xml:space="preserve">| 12 Boulevard de la Paix, Cocody, Abidjan, Ivory Coast (Côte d'Ivoire)</w:t>
      </w:r>
    </w:p>
    <w:p>
      <w:pPr>
        <w:pStyle w:val="BodyText"/>
      </w:pPr>
      <w:r>
        <w:t xml:space="preserve">Registered Banker – BCEAO License No. BCEAO-2018-0092 | CNB-CI-2017-3341 | RC: CI-ABJ-2019-B-4521</w:t>
      </w:r>
    </w:p>
    <w:p>
      <w:pPr>
        <w:pStyle w:val="BodyText"/>
      </w:pPr>
      <w:r>
        <w:t xml:space="preserve">This invoice was generated electronically and is valid without a physical signature in accordance with Ivorian electronic commerce regulations (Loi n° 2010-475 du 02 décembre 2010).</w:t>
      </w:r>
    </w:p>
    <w:p>
      <w:pPr>
        <w:pStyle w:val="BodyText"/>
      </w:pPr>
      <w:r>
        <w:t xml:space="preserve">© 2025 Abidjan Premier Banking Services. All rights reserved. Invoice APB-2025-00487 –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Abidjan, Ivory Coast</dc:title>
  <dc:creator/>
  <dc:language>en</dc:language>
  <cp:keywords/>
  <dcterms:created xsi:type="dcterms:W3CDTF">2026-10-10T06:23:21Z</dcterms:created>
  <dcterms:modified xsi:type="dcterms:W3CDTF">2026-10-10T06:23:21Z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