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banker-advisory-group"/>
    <w:p>
      <w:pPr>
        <w:pStyle w:val="Heading1"/>
      </w:pPr>
      <w:r>
        <w:t xml:space="preserve">Osaka Banker Advisory Group</w:t>
      </w:r>
    </w:p>
    <w:p>
      <w:pPr>
        <w:pStyle w:val="FirstParagraph"/>
      </w:pPr>
      <w:r>
        <w:t xml:space="preserve">4F, Nakanoshima Tower, 2-5-23 Nakanoshima</w:t>
      </w:r>
    </w:p>
    <w:p>
      <w:pPr>
        <w:pStyle w:val="BodyText"/>
      </w:pPr>
      <w:r>
        <w:t xml:space="preserve">Higashiyodogawa-ku, Osaka 530-0007, Japan</w:t>
      </w:r>
    </w:p>
    <w:p>
      <w:pPr>
        <w:pStyle w:val="BodyText"/>
      </w:pPr>
      <w:r>
        <w:t xml:space="preserve">Tel: +81-6-6200-4500 | Email: billing@osakabanker.jp</w:t>
      </w:r>
    </w:p>
    <w:p>
      <w:pPr>
        <w:pStyle w:val="BodyText"/>
      </w:pPr>
      <w:r>
        <w:t xml:space="preserve">Corporate Number: 5120001234567</w:t>
      </w:r>
    </w:p>
    <w:p>
      <w:pPr>
        <w:pStyle w:val="BodyText"/>
      </w:pPr>
      <w:r>
        <w:t xml:space="preserve">Licensed Banker – Japan Osaka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OBAG-2025-04871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Region:</w:t>
      </w:r>
      <w:r>
        <w:t xml:space="preserve"> </w:t>
      </w:r>
      <w:r>
        <w:t xml:space="preserve">Japan Osaka</w:t>
      </w:r>
    </w:p>
    <w:bookmarkEnd w:id="21"/>
    <w:bookmarkStart w:id="22" w:name="bill-to"/>
    <w:p>
      <w:pPr>
        <w:pStyle w:val="Heading3"/>
      </w:pPr>
      <w:r>
        <w:t xml:space="preserve">Bill To</w:t>
      </w:r>
    </w:p>
    <w:p>
      <w:pPr>
        <w:pStyle w:val="FirstParagraph"/>
      </w:pPr>
      <w:r>
        <w:rPr>
          <w:bCs/>
          <w:b/>
        </w:rPr>
        <w:t xml:space="preserve">Kansai Manufacturing Holdings K.K.</w:t>
      </w:r>
    </w:p>
    <w:p>
      <w:pPr>
        <w:pStyle w:val="BodyText"/>
      </w:pPr>
      <w:r>
        <w:t xml:space="preserve">Attn: Mr. Hiroshi Tanaka, CFO</w:t>
      </w:r>
    </w:p>
    <w:p>
      <w:pPr>
        <w:pStyle w:val="BodyText"/>
      </w:pPr>
      <w:r>
        <w:t xml:space="preserve">12F, Umeda Grand Building</w:t>
      </w:r>
    </w:p>
    <w:p>
      <w:pPr>
        <w:pStyle w:val="BodyText"/>
      </w:pPr>
      <w:r>
        <w:t xml:space="preserve">2-1-3 Umeda, Kita-ku</w:t>
      </w:r>
    </w:p>
    <w:p>
      <w:pPr>
        <w:pStyle w:val="BodyText"/>
      </w:pPr>
      <w:r>
        <w:t xml:space="preserve">Osaka 530-0001, Japan</w:t>
      </w:r>
    </w:p>
    <w:p>
      <w:pPr>
        <w:pStyle w:val="BodyText"/>
      </w:pPr>
      <w:r>
        <w:t xml:space="preserve">Tel: +81-6-6371-8800</w:t>
      </w:r>
    </w:p>
    <w:bookmarkEnd w:id="22"/>
    <w:bookmarkStart w:id="23" w:name="banker-service-provider"/>
    <w:p>
      <w:pPr>
        <w:pStyle w:val="Heading3"/>
      </w:pPr>
      <w:r>
        <w:t xml:space="preserve">Banker / Service Provider</w:t>
      </w:r>
    </w:p>
    <w:p>
      <w:pPr>
        <w:pStyle w:val="FirstParagraph"/>
      </w:pPr>
      <w:r>
        <w:rPr>
          <w:bCs/>
          <w:b/>
        </w:rPr>
        <w:t xml:space="preserve">Mr. Kenji Yamamoto, CFA</w:t>
      </w:r>
    </w:p>
    <w:p>
      <w:pPr>
        <w:pStyle w:val="BodyText"/>
      </w:pPr>
      <w:r>
        <w:t xml:space="preserve">Senior Banker – Corporate Finance Division</w:t>
      </w:r>
    </w:p>
    <w:p>
      <w:pPr>
        <w:pStyle w:val="BodyText"/>
      </w:pPr>
      <w:r>
        <w:t xml:space="preserve">Osaka Banker Advisory Group</w:t>
      </w:r>
    </w:p>
    <w:p>
      <w:pPr>
        <w:pStyle w:val="BodyText"/>
      </w:pPr>
      <w:r>
        <w:t xml:space="preserve">4F, Nakanoshima Tower</w:t>
      </w:r>
    </w:p>
    <w:p>
      <w:pPr>
        <w:pStyle w:val="BodyText"/>
      </w:pPr>
      <w:r>
        <w:t xml:space="preserve">Higashiyodogawa-ku, Osaka 530-0007, Japan</w:t>
      </w:r>
    </w:p>
    <w:p>
      <w:pPr>
        <w:pStyle w:val="BodyText"/>
      </w:pPr>
      <w:r>
        <w:t xml:space="preserve">Licence No. BK-OSK-2019-0042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Banker Services</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Corporate treasury management consultation for Japan Osaka operations, including cash flow optimization and liquidity planning for the fiscal quarter.</w:t>
            </w:r>
          </w:p>
        </w:tc>
        <w:tc>
          <w:tcPr/>
          <w:p>
            <w:pPr>
              <w:pStyle w:val="Compact"/>
              <w:jc w:val="left"/>
            </w:pPr>
            <w:r>
              <w:t xml:space="preserve">Banker Advisory</w:t>
            </w:r>
          </w:p>
        </w:tc>
        <w:tc>
          <w:tcPr/>
          <w:p>
            <w:pPr>
              <w:pStyle w:val="Compact"/>
              <w:jc w:val="left"/>
            </w:pPr>
            <w:r>
              <w:t xml:space="preserve">24 hrs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2</w:t>
            </w:r>
          </w:p>
        </w:tc>
        <w:tc>
          <w:tcPr/>
          <w:p>
            <w:pPr>
              <w:pStyle w:val="Compact"/>
              <w:jc w:val="left"/>
            </w:pPr>
            <w:r>
              <w:t xml:space="preserve">Structured financing arrangement and syndicated loan negotiation with partner banks in the Japan Osaka metropolitan financial district.</w:t>
            </w:r>
          </w:p>
        </w:tc>
        <w:tc>
          <w:tcPr/>
          <w:p>
            <w:pPr>
              <w:pStyle w:val="Compact"/>
              <w:jc w:val="left"/>
            </w:pPr>
            <w:r>
              <w:t xml:space="preserve">Banker – Lending</w:t>
            </w:r>
          </w:p>
        </w:tc>
        <w:tc>
          <w:tcPr/>
          <w:p>
            <w:pPr>
              <w:pStyle w:val="Compact"/>
              <w:jc w:val="left"/>
            </w:pPr>
            <w:r>
              <w:t xml:space="preserve">16 hrs</w:t>
            </w:r>
          </w:p>
        </w:tc>
        <w:tc>
          <w:tcPr/>
          <w:p>
            <w:pPr>
              <w:pStyle w:val="Compact"/>
              <w:jc w:val="left"/>
            </w:pPr>
            <w:r>
              <w:t xml:space="preserve">¥42,000</w:t>
            </w:r>
          </w:p>
        </w:tc>
        <w:tc>
          <w:tcPr/>
          <w:p>
            <w:pPr>
              <w:pStyle w:val="Compact"/>
              <w:jc w:val="left"/>
            </w:pPr>
            <w:r>
              <w:t xml:space="preserve">¥672,000</w:t>
            </w:r>
          </w:p>
        </w:tc>
      </w:tr>
      <w:tr>
        <w:tc>
          <w:tcPr/>
          <w:p>
            <w:pPr>
              <w:pStyle w:val="Compact"/>
              <w:jc w:val="left"/>
            </w:pPr>
            <w:r>
              <w:t xml:space="preserve">3</w:t>
            </w:r>
          </w:p>
        </w:tc>
        <w:tc>
          <w:tcPr/>
          <w:p>
            <w:pPr>
              <w:pStyle w:val="Compact"/>
              <w:jc w:val="left"/>
            </w:pPr>
            <w:r>
              <w:t xml:space="preserve">Foreign exchange risk hedging strategy development for export-import operations based in Japan Osaka, covering USD/JPY and EUR/JPY exposure.</w:t>
            </w:r>
          </w:p>
        </w:tc>
        <w:tc>
          <w:tcPr/>
          <w:p>
            <w:pPr>
              <w:pStyle w:val="Compact"/>
              <w:jc w:val="left"/>
            </w:pPr>
            <w:r>
              <w:t xml:space="preserve">Banker – FX Advisory</w:t>
            </w:r>
          </w:p>
        </w:tc>
        <w:tc>
          <w:tcPr/>
          <w:p>
            <w:pPr>
              <w:pStyle w:val="Compact"/>
              <w:jc w:val="left"/>
            </w:pPr>
            <w:r>
              <w:t xml:space="preserve">12 hrs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4</w:t>
            </w:r>
          </w:p>
        </w:tc>
        <w:tc>
          <w:tcPr/>
          <w:p>
            <w:pPr>
              <w:pStyle w:val="Compact"/>
              <w:jc w:val="left"/>
            </w:pPr>
            <w:r>
              <w:t xml:space="preserve">Regulatory compliance review under the Financial Services Agency (FSA) guidelines applicable to banking operations in Japan Osaka.</w:t>
            </w:r>
          </w:p>
        </w:tc>
        <w:tc>
          <w:tcPr/>
          <w:p>
            <w:pPr>
              <w:pStyle w:val="Compact"/>
              <w:jc w:val="left"/>
            </w:pPr>
            <w:r>
              <w:t xml:space="preserve">Banker – Compliance</w:t>
            </w:r>
          </w:p>
        </w:tc>
        <w:tc>
          <w:tcPr/>
          <w:p>
            <w:pPr>
              <w:pStyle w:val="Compact"/>
              <w:jc w:val="left"/>
            </w:pPr>
            <w:r>
              <w:t xml:space="preserve">8 hrs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Quarterly financial reporting and banker's certification letter preparation for board submission, specific to Japan Osaka branch accounts.</w:t>
            </w:r>
          </w:p>
        </w:tc>
        <w:tc>
          <w:tcPr/>
          <w:p>
            <w:pPr>
              <w:pStyle w:val="Compact"/>
              <w:jc w:val="left"/>
            </w:pPr>
            <w:r>
              <w:t xml:space="preserve">Banker – Reporting</w:t>
            </w:r>
          </w:p>
        </w:tc>
        <w:tc>
          <w:tcPr/>
          <w:p>
            <w:pPr>
              <w:pStyle w:val="Compact"/>
              <w:jc w:val="left"/>
            </w:pPr>
            <w:r>
              <w:t xml:space="preserve">6 hrs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On-site visit to client premises in Umeda, Japan Osaka for direct banker-client meeting and portfolio review session.</w:t>
            </w:r>
          </w:p>
        </w:tc>
        <w:tc>
          <w:tcPr/>
          <w:p>
            <w:pPr>
              <w:pStyle w:val="Compact"/>
              <w:jc w:val="left"/>
            </w:pPr>
            <w:r>
              <w:t xml:space="preserve">Banker – Field Service</w:t>
            </w:r>
          </w:p>
        </w:tc>
        <w:tc>
          <w:tcPr/>
          <w:p>
            <w:pPr>
              <w:pStyle w:val="Compact"/>
              <w:jc w:val="left"/>
            </w:pPr>
            <w:r>
              <w:t xml:space="preserve">4 hrs</w:t>
            </w:r>
          </w:p>
        </w:tc>
        <w:tc>
          <w:tcPr/>
          <w:p>
            <w:pPr>
              <w:pStyle w:val="Compact"/>
              <w:jc w:val="left"/>
            </w:pPr>
            <w:r>
              <w:t xml:space="preserve">¥30,000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¥2,658,000</w:t>
            </w:r>
          </w:p>
        </w:tc>
      </w:tr>
      <w:tr>
        <w:tc>
          <w:tcPr/>
          <w:p>
            <w:pPr>
              <w:pStyle w:val="Compact"/>
              <w:jc w:val="left"/>
            </w:pPr>
            <w:r>
              <w:t xml:space="preserve">Consumption Tax (10%) – Japan Osaka</w:t>
            </w:r>
          </w:p>
        </w:tc>
        <w:tc>
          <w:tcPr/>
          <w:p>
            <w:pPr>
              <w:pStyle w:val="Compact"/>
              <w:jc w:val="right"/>
            </w:pPr>
            <w:r>
              <w:t xml:space="preserve">¥265,800</w:t>
            </w:r>
          </w:p>
        </w:tc>
      </w:tr>
      <w:tr>
        <w:tc>
          <w:tcPr/>
          <w:p>
            <w:pPr>
              <w:pStyle w:val="Compact"/>
              <w:jc w:val="left"/>
            </w:pPr>
            <w:r>
              <w:t xml:space="preserve">Banker Service Surcharge (Japan Osaka Regional Fee)</w:t>
            </w:r>
          </w:p>
        </w:tc>
        <w:tc>
          <w:tcPr/>
          <w:p>
            <w:pPr>
              <w:pStyle w:val="Compact"/>
              <w:jc w:val="right"/>
            </w:pPr>
            <w:r>
              <w:t xml:space="preserve">¥45,000</w:t>
            </w:r>
          </w:p>
        </w:tc>
      </w:tr>
      <w:tr>
        <w:tc>
          <w:tcPr/>
          <w:p>
            <w:pPr>
              <w:pStyle w:val="Compact"/>
              <w:jc w:val="left"/>
            </w:pPr>
            <w:r>
              <w:t xml:space="preserve">Grand Total (JPY)</w:t>
            </w:r>
          </w:p>
        </w:tc>
        <w:tc>
          <w:tcPr/>
          <w:p>
            <w:pPr>
              <w:pStyle w:val="Compact"/>
              <w:jc w:val="right"/>
            </w:pPr>
            <w:r>
              <w:t xml:space="preserve">¥2,968,800</w:t>
            </w:r>
          </w:p>
        </w:tc>
      </w:tr>
    </w:tbl>
    <w:bookmarkStart w:id="24" w:name="invoice-notes-bankers-remarks"/>
    <w:p>
      <w:pPr>
        <w:pStyle w:val="Heading3"/>
      </w:pPr>
      <w:r>
        <w:t xml:space="preserve">Invoice Notes &amp; Banker's Remarks</w:t>
      </w:r>
    </w:p>
    <w:p>
      <w:pPr>
        <w:pStyle w:val="FirstParagraph"/>
      </w:pPr>
      <w:r>
        <w:t xml:space="preserve">This Invoice is issued by Osaka Banker Advisory Group in accordance with the professional banking services agreement (Contract Ref: CBA-2025-0093) between the undersigned Banker and Kansai Manufacturing Holdings K.K. All services rendered under this Invoice were performed within the Japan Osaka metropolitan area during the stated service period.</w:t>
      </w:r>
    </w:p>
    <w:p>
      <w:pPr>
        <w:pStyle w:val="BodyText"/>
      </w:pPr>
      <w:r>
        <w:t xml:space="preserve">The Banker confirms that all advisory, lending, and compliance services listed above were executed in full compliance with the Banking Act of Japan (Act No. 59 of 1981) and the regulations issued by the Financial Services Agency. The Japan Osaka regional banking framework, including local tax obligations and consumption tax remittance, has been fully accounted for in this Invoice.</w:t>
      </w:r>
    </w:p>
    <w:p>
      <w:pPr>
        <w:pStyle w:val="BodyText"/>
      </w:pPr>
      <w:r>
        <w:t xml:space="preserve">Please note that the Banker Service Surcharge reflects the Japan Osaka metropolitan operational cost index for the current fiscal year. This Invoice must be settled within thirty (30) days of the Invoice date. Late payments will incur a penalty interest rate of 1.5% per month as stipulated in the master service agreement.</w:t>
      </w:r>
    </w:p>
    <w:bookmarkEnd w:id="24"/>
    <w:bookmarkStart w:id="25" w:name="payment-instructions-japan-osaka"/>
    <w:p>
      <w:pPr>
        <w:pStyle w:val="Heading3"/>
      </w:pPr>
      <w:r>
        <w:t xml:space="preserve">Payment Instructions – Japan Osaka</w:t>
      </w:r>
    </w:p>
    <w:p>
      <w:pPr>
        <w:pStyle w:val="FirstParagraph"/>
      </w:pPr>
      <w:r>
        <w:rPr>
          <w:bCs/>
          <w:b/>
        </w:rPr>
        <w:t xml:space="preserve">Bank:</w:t>
      </w:r>
      <w:r>
        <w:t xml:space="preserve"> </w:t>
      </w:r>
      <w:r>
        <w:t xml:space="preserve">The Bank of Osaka, Nakanoshima Branch</w:t>
      </w:r>
    </w:p>
    <w:p>
      <w:pPr>
        <w:pStyle w:val="BodyText"/>
      </w:pPr>
      <w:r>
        <w:rPr>
          <w:bCs/>
          <w:b/>
        </w:rPr>
        <w:t xml:space="preserve">Account Name:</w:t>
      </w:r>
      <w:r>
        <w:t xml:space="preserve"> </w:t>
      </w:r>
      <w:r>
        <w:t xml:space="preserve">Osaka Banker Advisory Group K.K.</w:t>
      </w:r>
    </w:p>
    <w:p>
      <w:pPr>
        <w:pStyle w:val="BodyText"/>
      </w:pPr>
      <w:r>
        <w:rPr>
          <w:bCs/>
          <w:b/>
        </w:rPr>
        <w:t xml:space="preserve">Account Number:</w:t>
      </w:r>
      <w:r>
        <w:t xml:space="preserve"> </w:t>
      </w:r>
      <w:r>
        <w:t xml:space="preserve">004-221-887654</w:t>
      </w:r>
    </w:p>
    <w:p>
      <w:pPr>
        <w:pStyle w:val="BodyText"/>
      </w:pPr>
      <w:r>
        <w:rPr>
          <w:bCs/>
          <w:b/>
        </w:rPr>
        <w:t xml:space="preserve">SWIFT Code:</w:t>
      </w:r>
      <w:r>
        <w:t xml:space="preserve"> </w:t>
      </w:r>
      <w:r>
        <w:t xml:space="preserve">OSBKJPJT</w:t>
      </w:r>
    </w:p>
    <w:p>
      <w:pPr>
        <w:pStyle w:val="BodyText"/>
      </w:pPr>
      <w:r>
        <w:rPr>
          <w:bCs/>
          <w:b/>
        </w:rPr>
        <w:t xml:space="preserve">Reference:</w:t>
      </w:r>
      <w:r>
        <w:t xml:space="preserve"> </w:t>
      </w:r>
      <w:r>
        <w:t xml:space="preserve">Please cite Invoice No. OBAG-2025-04871 in all remittances.</w:t>
      </w:r>
    </w:p>
    <w:p>
      <w:pPr>
        <w:pStyle w:val="BodyText"/>
      </w:pPr>
      <w:r>
        <w:rPr>
          <w:bCs/>
          <w:b/>
        </w:rPr>
        <w:t xml:space="preserve">Accepted Methods:</w:t>
      </w:r>
      <w:r>
        <w:t xml:space="preserve"> </w:t>
      </w:r>
      <w:r>
        <w:t xml:space="preserve">Bank transfer (domestic Japan Osaka), wire transfer (international), or certified check payable to Osaka Banker Advisory Group.</w:t>
      </w:r>
    </w:p>
    <w:bookmarkEnd w:id="25"/>
    <w:p>
      <w:pPr>
        <w:pStyle w:val="BodyText"/>
      </w:pPr>
      <w:r>
        <w:rPr>
          <w:bCs/>
          <w:b/>
        </w:rPr>
        <w:t xml:space="preserve">Osaka Banker Advisory Group K.K.</w:t>
      </w:r>
      <w:r>
        <w:t xml:space="preserve"> </w:t>
      </w:r>
      <w:r>
        <w:t xml:space="preserve">– Professional Banker Services in Japan Osaka</w:t>
      </w:r>
    </w:p>
    <w:p>
      <w:pPr>
        <w:pStyle w:val="BodyText"/>
      </w:pPr>
      <w:r>
        <w:t xml:space="preserve">Registered in the Japan Osaka Commercial Registry | FSA Licensed Banking Advisory Firm</w:t>
      </w:r>
    </w:p>
    <w:p>
      <w:pPr>
        <w:pStyle w:val="BodyText"/>
      </w:pPr>
      <w:r>
        <w:t xml:space="preserve">This Invoice is valid for a period of 90 days from the date of issue. For inquiries regarding this Invoice or the Banker services rendered, please contact our Japan Osaka billing office at billing@osakabanker.jp or +81-6-6200-4500.</w:t>
      </w:r>
    </w:p>
    <w:p>
      <w:pPr>
        <w:pStyle w:val="BodyText"/>
      </w:pPr>
      <w:r>
        <w:t xml:space="preserve">© 2025 Osaka Banker Advisory Group. All rights reserved. Invoice generated electronically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Japan Osaka</dc:title>
  <dc:creator/>
  <dc:language>en</dc:language>
  <cp:keywords/>
  <dcterms:created xsi:type="dcterms:W3CDTF">2026-10-10T06:29:17Z</dcterms:created>
  <dcterms:modified xsi:type="dcterms:W3CDTF">2026-10-10T06:29:17Z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