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financial-advisory-group"/>
    <w:p>
      <w:pPr>
        <w:pStyle w:val="Heading1"/>
      </w:pPr>
      <w:r>
        <w:t xml:space="preserve">Atlas Financial Advisory Group</w:t>
      </w:r>
    </w:p>
    <w:p>
      <w:pPr>
        <w:pStyle w:val="FirstParagraph"/>
      </w:pPr>
      <w:r>
        <w:t xml:space="preserve">Professional Banker &amp; Financial Consultant</w:t>
      </w:r>
    </w:p>
    <w:p>
      <w:pPr>
        <w:pStyle w:val="BodyText"/>
      </w:pPr>
      <w:r>
        <w:t xml:space="preserve">12, Boulevard Mohammed V, Quartier Gauthier</w:t>
      </w:r>
    </w:p>
    <w:p>
      <w:pPr>
        <w:pStyle w:val="BodyText"/>
      </w:pPr>
      <w:r>
        <w:t xml:space="preserve">Casablanca 20000, Morocco</w:t>
      </w:r>
    </w:p>
    <w:p>
      <w:pPr>
        <w:pStyle w:val="BodyText"/>
      </w:pPr>
      <w:r>
        <w:t xml:space="preserve">Tel: +212 522-345-678 | Email: banker@atlasfinancial.ma</w:t>
      </w:r>
    </w:p>
    <w:p>
      <w:pPr>
        <w:pStyle w:val="BodyText"/>
      </w:pPr>
      <w:r>
        <w:t xml:space="preserve">ICE: 002345678000091 | RC: 45678 Casablanca</w:t>
      </w:r>
    </w:p>
    <w:p>
      <w:pPr>
        <w:pStyle w:val="BodyText"/>
      </w:pPr>
      <w:r>
        <w:t xml:space="preserve">Licensed Banker – Morocco Casablanca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INV-2025-CAS-00482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Moroccan Dirham (MAD)</w:t>
      </w:r>
    </w:p>
    <w:bookmarkEnd w:id="21"/>
    <w:bookmarkStart w:id="22" w:name="bill-from-banker"/>
    <w:p>
      <w:pPr>
        <w:pStyle w:val="Heading3"/>
      </w:pPr>
      <w:r>
        <w:t xml:space="preserve">Bill From (Banker)</w:t>
      </w:r>
    </w:p>
    <w:p>
      <w:pPr>
        <w:pStyle w:val="FirstParagraph"/>
      </w:pPr>
      <w:r>
        <w:rPr>
          <w:bCs/>
          <w:b/>
        </w:rPr>
        <w:t xml:space="preserve">Atlas Financial Advisory Group</w:t>
      </w:r>
    </w:p>
    <w:p>
      <w:pPr>
        <w:pStyle w:val="BodyText"/>
      </w:pPr>
      <w:r>
        <w:t xml:space="preserve">Attn: Mr. Youssef El Amrani, Senior Banker</w:t>
      </w:r>
    </w:p>
    <w:p>
      <w:pPr>
        <w:pStyle w:val="BodyText"/>
      </w:pPr>
      <w:r>
        <w:t xml:space="preserve">12, Boulevard Mohammed V, Quartier Gauthier</w:t>
      </w:r>
    </w:p>
    <w:p>
      <w:pPr>
        <w:pStyle w:val="BodyText"/>
      </w:pPr>
      <w:r>
        <w:t xml:space="preserve">Casablanca 20000, Morocco</w:t>
      </w:r>
    </w:p>
    <w:p>
      <w:pPr>
        <w:pStyle w:val="BodyText"/>
      </w:pPr>
      <w:r>
        <w:t xml:space="preserve">Bank: Bank of Africa (BMCE)</w:t>
      </w:r>
    </w:p>
    <w:p>
      <w:pPr>
        <w:pStyle w:val="BodyText"/>
      </w:pPr>
      <w:r>
        <w:t xml:space="preserve">IBAN: MA64 4002 1010 0312 3456 7890 123</w:t>
      </w:r>
    </w:p>
    <w:p>
      <w:pPr>
        <w:pStyle w:val="BodyText"/>
      </w:pPr>
      <w:r>
        <w:t xml:space="preserve">RIB: 40021 01003 1234567890 12</w:t>
      </w:r>
    </w:p>
    <w:bookmarkEnd w:id="22"/>
    <w:bookmarkStart w:id="23" w:name="bill-to-client"/>
    <w:p>
      <w:pPr>
        <w:pStyle w:val="Heading3"/>
      </w:pPr>
      <w:r>
        <w:t xml:space="preserve">Bill To (Client)</w:t>
      </w:r>
    </w:p>
    <w:p>
      <w:pPr>
        <w:pStyle w:val="FirstParagraph"/>
      </w:pPr>
      <w:r>
        <w:rPr>
          <w:bCs/>
          <w:b/>
        </w:rPr>
        <w:t xml:space="preserve">Mediterranean Trade &amp; Logistics SARL</w:t>
      </w:r>
    </w:p>
    <w:p>
      <w:pPr>
        <w:pStyle w:val="BodyText"/>
      </w:pPr>
      <w:r>
        <w:t xml:space="preserve">Attn: Ms. Fatima Zahra Benali, CFO</w:t>
      </w:r>
    </w:p>
    <w:p>
      <w:pPr>
        <w:pStyle w:val="BodyText"/>
      </w:pPr>
      <w:r>
        <w:t xml:space="preserve">45, Avenue Hassan II, Quartier Racine</w:t>
      </w:r>
    </w:p>
    <w:p>
      <w:pPr>
        <w:pStyle w:val="BodyText"/>
      </w:pPr>
      <w:r>
        <w:t xml:space="preserve">Casablanca 20100, Morocco</w:t>
      </w:r>
    </w:p>
    <w:p>
      <w:pPr>
        <w:pStyle w:val="BodyText"/>
      </w:pPr>
      <w:r>
        <w:t xml:space="preserve">ICE: 009876543000012</w:t>
      </w:r>
    </w:p>
    <w:p>
      <w:pPr>
        <w:pStyle w:val="BodyText"/>
      </w:pPr>
      <w:r>
        <w:t xml:space="preserve">Tel: +212 522-987-654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Banker Services</w:t>
            </w:r>
          </w:p>
        </w:tc>
        <w:tc>
          <w:tcPr/>
          <w:p>
            <w:pPr>
              <w:pStyle w:val="Compact"/>
              <w:jc w:val="left"/>
            </w:pPr>
            <w:r>
              <w:t xml:space="preserve">Period</w:t>
            </w:r>
          </w:p>
        </w:tc>
        <w:tc>
          <w:tcPr/>
          <w:p>
            <w:pPr>
              <w:pStyle w:val="Compact"/>
              <w:jc w:val="left"/>
            </w:pPr>
            <w:r>
              <w:t xml:space="preserve">Rate (MAD)</w:t>
            </w:r>
          </w:p>
        </w:tc>
        <w:tc>
          <w:tcPr/>
          <w:p>
            <w:pPr>
              <w:pStyle w:val="Compact"/>
              <w:jc w:val="left"/>
            </w:pPr>
            <w:r>
              <w:t xml:space="preserve">Qty</w:t>
            </w:r>
          </w:p>
        </w:tc>
        <w:tc>
          <w:tcPr/>
          <w:p>
            <w:pPr>
              <w:pStyle w:val="Compact"/>
              <w:jc w:val="left"/>
            </w:pPr>
            <w:r>
              <w:t xml:space="preserve">Amount (MAD)</w:t>
            </w:r>
          </w:p>
        </w:tc>
      </w:tr>
      <w:tr>
        <w:tc>
          <w:tcPr/>
          <w:p>
            <w:pPr>
              <w:pStyle w:val="Compact"/>
              <w:jc w:val="left"/>
            </w:pPr>
            <w:r>
              <w:t xml:space="preserve">01</w:t>
            </w:r>
          </w:p>
        </w:tc>
        <w:tc>
          <w:tcPr/>
          <w:p>
            <w:pPr>
              <w:pStyle w:val="Compact"/>
              <w:jc w:val="left"/>
            </w:pPr>
            <w:r>
              <w:t xml:space="preserve">Comprehensive corporate banking advisory and treasury management consultation for Mediterranean Trade &amp; Logistics SARL, conducted by a licensed Banker in Morocco Casablanca. Includes liquidity forecasting, cash flow optimization, and multi-currency hedging strategy review.</w:t>
            </w:r>
          </w:p>
        </w:tc>
        <w:tc>
          <w:tcPr/>
          <w:p>
            <w:pPr>
              <w:pStyle w:val="Compact"/>
              <w:jc w:val="left"/>
            </w:pPr>
            <w:r>
              <w:t xml:space="preserve">May 2025</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Trade finance structuring and documentary credit (Letter of Credit) negotiation support. The Banker facilitated coordination with BMCE Bank and Attijariwafa Bank in Morocco Casablanca to secure favorable terms for import/export operations valued at 12 million MAD.</w:t>
            </w:r>
          </w:p>
        </w:tc>
        <w:tc>
          <w:tcPr/>
          <w:p>
            <w:pPr>
              <w:pStyle w:val="Compact"/>
              <w:jc w:val="left"/>
            </w:pPr>
            <w:r>
              <w:t xml:space="preserve">May 2025</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Quarterly financial compliance audit and regulatory reporting preparation in accordance with Bank Al-Maghrib (Central Bank of Morocco) directives. The Banker ensured full alignment with Moroccan banking regulations and anti-money laundering (AML) protocols applicable in Casablanca.</w:t>
            </w:r>
          </w:p>
        </w:tc>
        <w:tc>
          <w:tcPr/>
          <w:p>
            <w:pPr>
              <w:pStyle w:val="Compact"/>
              <w:jc w:val="left"/>
            </w:pPr>
            <w:r>
              <w:t xml:space="preserve">Q2 2025</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Investment portfolio restructuring and wealth management advisory session. The Banker presented diversified allocation strategies including Moroccan government bonds (OAT), equities listed on the Casablanca Stock Exchange (Bourse de Casablanca), and international fixed-income instruments.</w:t>
            </w:r>
          </w:p>
        </w:tc>
        <w:tc>
          <w:tcPr/>
          <w:p>
            <w:pPr>
              <w:pStyle w:val="Compact"/>
              <w:jc w:val="left"/>
            </w:pPr>
            <w:r>
              <w:t xml:space="preserve">June 2025</w:t>
            </w:r>
          </w:p>
        </w:tc>
        <w:tc>
          <w:tcPr/>
          <w:p>
            <w:pPr>
              <w:pStyle w:val="Compact"/>
              <w:jc w:val="left"/>
            </w:pPr>
            <w:r>
              <w:t xml:space="preserve">10,000.00</w:t>
            </w:r>
          </w:p>
        </w:tc>
        <w:tc>
          <w:tcPr/>
          <w:p>
            <w:pPr>
              <w:pStyle w:val="Compact"/>
              <w:jc w:val="left"/>
            </w:pPr>
            <w:r>
              <w:t xml:space="preserve">1</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On-site banking relationship review and negotiation of improved credit facility terms. The Banker represented the client in discussions with three major Moroccan banking institutions headquartered in Casablanca to reduce interest margins by 0.75% on a revolving credit line of 5 million MAD.</w:t>
            </w:r>
          </w:p>
        </w:tc>
        <w:tc>
          <w:tcPr/>
          <w:p>
            <w:pPr>
              <w:pStyle w:val="Compact"/>
              <w:jc w:val="left"/>
            </w:pPr>
            <w:r>
              <w:t xml:space="preserve">June 2025</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Preparation of a detailed feasibility study for a proposed expansion into the Tangier-Med port zone, including projected banking needs, financing structures, and risk assessment. Delivered by the Banker as a standalone consulting engagement in Morocco Casablanca.</w:t>
            </w:r>
          </w:p>
        </w:tc>
        <w:tc>
          <w:tcPr/>
          <w:p>
            <w:pPr>
              <w:pStyle w:val="Compact"/>
              <w:jc w:val="left"/>
            </w:pPr>
            <w:r>
              <w:t xml:space="preserve">June 2025</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71,000.00 MAD</w:t>
            </w:r>
          </w:p>
        </w:tc>
      </w:tr>
      <w:tr>
        <w:tc>
          <w:tcPr/>
          <w:p>
            <w:pPr>
              <w:pStyle w:val="Compact"/>
              <w:jc w:val="left"/>
            </w:pPr>
            <w:r>
              <w:t xml:space="preserve">VAT (20% – Moroccan Tax Code)</w:t>
            </w:r>
          </w:p>
        </w:tc>
        <w:tc>
          <w:tcPr/>
          <w:p>
            <w:pPr>
              <w:pStyle w:val="Compact"/>
              <w:jc w:val="right"/>
            </w:pPr>
            <w:r>
              <w:t xml:space="preserve">14,200.00 MAD</w:t>
            </w:r>
          </w:p>
        </w:tc>
      </w:tr>
      <w:tr>
        <w:tc>
          <w:tcPr/>
          <w:p>
            <w:pPr>
              <w:pStyle w:val="Compact"/>
              <w:jc w:val="left"/>
            </w:pPr>
            <w:r>
              <w:t xml:space="preserve">Bank Transfer Fee (waived)</w:t>
            </w:r>
          </w:p>
        </w:tc>
        <w:tc>
          <w:tcPr/>
          <w:p>
            <w:pPr>
              <w:pStyle w:val="Compact"/>
              <w:jc w:val="right"/>
            </w:pPr>
            <w:r>
              <w:t xml:space="preserve">0.00 MAD</w:t>
            </w:r>
          </w:p>
        </w:tc>
      </w:tr>
      <w:tr>
        <w:tc>
          <w:tcPr/>
          <w:p>
            <w:pPr>
              <w:pStyle w:val="Compact"/>
              <w:jc w:val="left"/>
            </w:pPr>
            <w:r>
              <w:t xml:space="preserve">Grand Total Due</w:t>
            </w:r>
          </w:p>
        </w:tc>
        <w:tc>
          <w:tcPr/>
          <w:p>
            <w:pPr>
              <w:pStyle w:val="Compact"/>
              <w:jc w:val="right"/>
            </w:pPr>
            <w:r>
              <w:t xml:space="preserve">85,200.00 MAD</w:t>
            </w:r>
          </w:p>
        </w:tc>
      </w:tr>
    </w:tbl>
    <w:bookmarkStart w:id="24" w:name="payment-terms-conditions"/>
    <w:p>
      <w:pPr>
        <w:pStyle w:val="Heading3"/>
      </w:pPr>
      <w:r>
        <w:t xml:space="preserve">Payment Terms &amp; Conditions</w:t>
      </w:r>
    </w:p>
    <w:p>
      <w:pPr>
        <w:pStyle w:val="FirstParagraph"/>
      </w:pPr>
      <w:r>
        <w:t xml:space="preserve">This Invoice must be settled in full within fifteen (15) calendar days from the date of issue, no later than 30 June 2025. Payment shall be made via bank wire transfer to the IBAN specified above, held at Bank of Africa, Casablanca branch, Morocco.</w:t>
      </w:r>
    </w:p>
    <w:p>
      <w:pPr>
        <w:numPr>
          <w:ilvl w:val="0"/>
          <w:numId w:val="1001"/>
        </w:numPr>
        <w:pStyle w:val="Compact"/>
      </w:pPr>
      <w:r>
        <w:t xml:space="preserve">Payments in foreign currency will be converted at the Bank Al-Maghrib official exchange rate on the day of receipt.</w:t>
      </w:r>
    </w:p>
    <w:p>
      <w:pPr>
        <w:numPr>
          <w:ilvl w:val="0"/>
          <w:numId w:val="1001"/>
        </w:numPr>
        <w:pStyle w:val="Compact"/>
      </w:pPr>
      <w:r>
        <w:t xml:space="preserve">Late payments shall incur a penalty interest of 1.5% per month, in accordance with Moroccan commercial law (Code de Commerce, Article 431).</w:t>
      </w:r>
    </w:p>
    <w:p>
      <w:pPr>
        <w:numPr>
          <w:ilvl w:val="0"/>
          <w:numId w:val="1001"/>
        </w:numPr>
        <w:pStyle w:val="Compact"/>
      </w:pPr>
      <w:r>
        <w:t xml:space="preserve">All services rendered by the Banker are subject to the professional confidentiality obligations defined under Moroccan banking secrecy legislation (Loi 31-13).</w:t>
      </w:r>
    </w:p>
    <w:p>
      <w:pPr>
        <w:numPr>
          <w:ilvl w:val="0"/>
          <w:numId w:val="1001"/>
        </w:numPr>
        <w:pStyle w:val="Compact"/>
      </w:pPr>
      <w:r>
        <w:t xml:space="preserve">This Invoice is valid only for the client named above and may not be transferred or assigned without prior written consent from the Banker.</w:t>
      </w:r>
    </w:p>
    <w:p>
      <w:pPr>
        <w:numPr>
          <w:ilvl w:val="0"/>
          <w:numId w:val="1001"/>
        </w:numPr>
        <w:pStyle w:val="Compact"/>
      </w:pPr>
      <w:r>
        <w:t xml:space="preserve">Disputes arising from this Invoice shall be resolved by the competent commercial courts of Casablanca, Morocco.</w:t>
      </w:r>
    </w:p>
    <w:bookmarkEnd w:id="24"/>
    <w:bookmarkStart w:id="25" w:name="additional-notes-from-the-banker"/>
    <w:p>
      <w:pPr>
        <w:pStyle w:val="Heading3"/>
      </w:pPr>
      <w:r>
        <w:t xml:space="preserve">Additional Notes from the Banker</w:t>
      </w:r>
    </w:p>
    <w:p>
      <w:pPr>
        <w:pStyle w:val="FirstParagraph"/>
      </w:pPr>
      <w:r>
        <w:t xml:space="preserve">Dear Ms. Benali,</w:t>
      </w:r>
    </w:p>
    <w:p>
      <w:pPr>
        <w:pStyle w:val="BodyText"/>
      </w:pPr>
      <w:r>
        <w:t xml:space="preserve">Thank you for entrusting Atlas Financial Advisory Group with your banking and financial advisory needs this quarter. As your dedicated Banker in Morocco Casablanca, I remain committed to delivering the highest standard of financial stewardship and strategic guidance. The services detailed in this Invoice reflect our ongoing partnership and our shared objective of strengthening Mediterranean Trade &amp; Logistics SARL's financial position within the Moroccan and broader African markets.</w:t>
      </w:r>
    </w:p>
    <w:p>
      <w:pPr>
        <w:pStyle w:val="BodyText"/>
      </w:pPr>
      <w:r>
        <w:t xml:space="preserve">Please do not hesitate to contact my office at the address above should you require any clarification regarding the line items, supporting documentation, or the regulatory references cited. A copy of this Invoice has also been transmitted electronically to your accounts payable department.</w:t>
      </w:r>
    </w:p>
    <w:p>
      <w:pPr>
        <w:pStyle w:val="BodyText"/>
      </w:pPr>
      <w:r>
        <w:t xml:space="preserve">Respectfully,</w:t>
      </w:r>
    </w:p>
    <w:p>
      <w:pPr>
        <w:pStyle w:val="BodyText"/>
      </w:pPr>
      <w:r>
        <w:rPr>
          <w:bCs/>
          <w:b/>
        </w:rPr>
        <w:t xml:space="preserve">Youssef El Amrani</w:t>
      </w:r>
      <w:r>
        <w:br/>
      </w:r>
      <w:r>
        <w:t xml:space="preserve">Senior Banker &amp; Managing Director</w:t>
      </w:r>
      <w:r>
        <w:br/>
      </w:r>
      <w:r>
        <w:t xml:space="preserve">Atlas Financial Advisory Group, Casablanca, Morocco</w:t>
      </w:r>
    </w:p>
    <w:bookmarkEnd w:id="25"/>
    <w:p>
      <w:pPr>
        <w:pStyle w:val="BodyText"/>
      </w:pPr>
      <w:r>
        <w:rPr>
          <w:bCs/>
          <w:b/>
        </w:rPr>
        <w:t xml:space="preserve">Atlas Financial Advisory Group</w:t>
      </w:r>
      <w:r>
        <w:t xml:space="preserve"> </w:t>
      </w:r>
      <w:r>
        <w:t xml:space="preserve">– Licensed Financial &amp; Banking Advisory Firm</w:t>
      </w:r>
    </w:p>
    <w:p>
      <w:pPr>
        <w:pStyle w:val="BodyText"/>
      </w:pPr>
      <w:r>
        <w:t xml:space="preserve">Registered in the Commercial Register of Casablanca, Morocco | RC: 45678 | ICE: 002345678000091</w:t>
      </w:r>
    </w:p>
    <w:p>
      <w:pPr>
        <w:pStyle w:val="BodyText"/>
      </w:pPr>
      <w:r>
        <w:t xml:space="preserve">Regulated by the Moroccan Financial Market Authority (AMMC) and compliant with Bank Al-Maghrib directives.</w:t>
      </w:r>
    </w:p>
    <w:p>
      <w:pPr>
        <w:pStyle w:val="BodyText"/>
      </w:pPr>
      <w:r>
        <w:t xml:space="preserve">This Invoice was generated electronically and is valid without a physical signature under Moroccan Law 53-05 on electronic transactions.</w:t>
      </w:r>
    </w:p>
    <w:p>
      <w:pPr>
        <w:pStyle w:val="BodyText"/>
      </w:pPr>
      <w:r>
        <w:t xml:space="preserve">© 2025 Atlas Financial Advisory Group, Casablanca, Morocco.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Morocco Casablanca</dc:title>
  <dc:creator/>
  <dc:language>en</dc:language>
  <cp:keywords/>
  <dcterms:created xsi:type="dcterms:W3CDTF">2026-10-10T07:33:24Z</dcterms:created>
  <dcterms:modified xsi:type="dcterms:W3CDTF">2026-10-10T07:33:24Z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