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Banking &amp; Financial Advisory Services</w:t>
      </w:r>
    </w:p>
    <w:p>
      <w:pPr>
        <w:pStyle w:val="BodyText"/>
      </w:pPr>
      <w:r>
        <w:t xml:space="preserve">Issued in Netherlands Amsterdam</w:t>
      </w:r>
    </w:p>
    <w:p>
      <w:pPr>
        <w:pStyle w:val="BodyText"/>
      </w:pPr>
      <w:r>
        <w:rPr>
          <w:bCs/>
          <w:b/>
        </w:rPr>
        <w:t xml:space="preserve">Amsterdam Financial Banker Group</w:t>
      </w:r>
      <w:r>
        <w:br/>
      </w:r>
      <w:r>
        <w:t xml:space="preserve">Herengracht 450, 1017 CA</w:t>
      </w:r>
      <w:r>
        <w:br/>
      </w:r>
      <w:r>
        <w:t xml:space="preserve">Amsterdam, Netherlands</w:t>
      </w:r>
      <w:r>
        <w:br/>
      </w:r>
      <w:r>
        <w:t xml:space="preserve">Tel: +31 (0)20 555 0142</w:t>
      </w:r>
      <w:r>
        <w:br/>
      </w:r>
      <w:r>
        <w:t xml:space="preserve">Email: billing@amsterdambanker.nl</w:t>
      </w:r>
      <w:r>
        <w:br/>
      </w:r>
      <w:r>
        <w:t xml:space="preserve">KvK: 87654321 | VAT: NL861234567B01</w:t>
      </w:r>
    </w:p>
    <w:bookmarkStart w:id="20" w:name="invoice-details"/>
    <w:p>
      <w:pPr>
        <w:pStyle w:val="Heading4"/>
      </w:pPr>
      <w:r>
        <w:t xml:space="preserve">Invoice Details</w:t>
      </w:r>
    </w:p>
    <w:p>
      <w:pPr>
        <w:pStyle w:val="FirstParagraph"/>
      </w:pPr>
      <w:r>
        <w:rPr>
          <w:bCs/>
          <w:b/>
        </w:rPr>
        <w:t xml:space="preserve">Invoice No:</w:t>
      </w:r>
      <w:r>
        <w:t xml:space="preserve"> </w:t>
      </w:r>
      <w:r>
        <w:t xml:space="preserve">INV-2025-AM-004872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0"/>
    <w:bookmarkStart w:id="21" w:name="billed-to-client"/>
    <w:p>
      <w:pPr>
        <w:pStyle w:val="Heading4"/>
      </w:pPr>
      <w:r>
        <w:t xml:space="preserve">Billed To (Client)</w:t>
      </w:r>
    </w:p>
    <w:p>
      <w:pPr>
        <w:pStyle w:val="FirstParagraph"/>
      </w:pPr>
      <w:r>
        <w:rPr>
          <w:bCs/>
          <w:b/>
        </w:rPr>
        <w:t xml:space="preserve">De Vries Trading B.V.</w:t>
      </w:r>
    </w:p>
    <w:p>
      <w:pPr>
        <w:pStyle w:val="BodyText"/>
      </w:pPr>
      <w:r>
        <w:t xml:space="preserve">Keizersgracht 128, 1015 CJ</w:t>
      </w:r>
    </w:p>
    <w:p>
      <w:pPr>
        <w:pStyle w:val="BodyText"/>
      </w:pPr>
      <w:r>
        <w:t xml:space="preserve">Amsterdam, Netherlands</w:t>
      </w:r>
    </w:p>
    <w:p>
      <w:pPr>
        <w:pStyle w:val="BodyText"/>
      </w:pPr>
      <w:r>
        <w:t xml:space="preserve">KvK: 34567890</w:t>
      </w:r>
    </w:p>
    <w:p>
      <w:pPr>
        <w:pStyle w:val="BodyText"/>
      </w:pPr>
      <w:r>
        <w:t xml:space="preserve">VAT: NL859876543B01</w:t>
      </w:r>
    </w:p>
    <w:bookmarkEnd w:id="21"/>
    <w:bookmarkStart w:id="22" w:name="banker-service-provider"/>
    <w:p>
      <w:pPr>
        <w:pStyle w:val="Heading4"/>
      </w:pPr>
      <w:r>
        <w:t xml:space="preserve">Banker / Service Provider</w:t>
      </w:r>
    </w:p>
    <w:p>
      <w:pPr>
        <w:pStyle w:val="FirstParagraph"/>
      </w:pPr>
      <w:r>
        <w:rPr>
          <w:bCs/>
          <w:b/>
        </w:rPr>
        <w:t xml:space="preserve">Mr. Hendrik van der Berg</w:t>
      </w:r>
    </w:p>
    <w:p>
      <w:pPr>
        <w:pStyle w:val="BodyText"/>
      </w:pPr>
      <w:r>
        <w:t xml:space="preserve">Senior Banker &amp; Financial Advisor</w:t>
      </w:r>
    </w:p>
    <w:p>
      <w:pPr>
        <w:pStyle w:val="BodyText"/>
      </w:pPr>
      <w:r>
        <w:t xml:space="preserve">Amsterdam Financial Banker Group</w:t>
      </w:r>
    </w:p>
    <w:p>
      <w:pPr>
        <w:pStyle w:val="BodyText"/>
      </w:pPr>
      <w:r>
        <w:t xml:space="preserve">License No: AFM-2019-00342</w:t>
      </w:r>
    </w:p>
    <w:bookmarkEnd w:id="22"/>
    <w:bookmarkStart w:id="23" w:name="X7b584580abaa281b001fe85b14c76a203c881ef"/>
    <w:p>
      <w:pPr>
        <w:pStyle w:val="Heading3"/>
      </w:pPr>
      <w:r>
        <w:t xml:space="preserve">Description of Banking Services Rendered in Netherlands Amsterdam</w:t>
      </w:r>
    </w:p>
    <w:p>
      <w:pPr>
        <w:pStyle w:val="FirstParagraph"/>
      </w:pPr>
      <w:r>
        <w:t xml:space="preserve">The following Invoice covers professional banking and financial advisory services provided by the undersigned Banker to the client in the city of Amsterdam, Netherlands, during the billing period of 1 May 2025 through 31 May 2025. All services were conducted in accordance with Dutch financial regulations and the guidelines set forth by the Dutch Central Bank (De Nederlandsche Bank) and the Authority for the Financial Markets (AFM).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banking account management and transaction oversight for De Vries Trading B.V. at the Amsterdam headquarters. Includes daily reconciliation of multi-currency accounts, liquidity monitoring, and coordination with the local branch on Herengracht.</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02</w:t>
            </w:r>
          </w:p>
        </w:tc>
        <w:tc>
          <w:tcPr/>
          <w:p>
            <w:pPr>
              <w:pStyle w:val="Compact"/>
              <w:jc w:val="left"/>
            </w:pPr>
            <w:r>
              <w:t xml:space="preserve">Advisory services on international trade finance, including letters of credit, export credit facilities, and hedging strategies for the client's operations across the European Union. Conducted at the Banker's office in central Amsterdam, Netherlands.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Quarterly financial portfolio review and investment strategy consultation. The Banker prepared a comprehensive report on the client's fixed-income and equity holdings, with recommendations aligned to Dutch tax regulations and EU MiFID II compliance requirements.</w:t>
            </w:r>
          </w:p>
        </w:tc>
        <w:tc>
          <w:tcPr/>
          <w:p>
            <w:pPr>
              <w:pStyle w:val="Compact"/>
              <w:jc w:val="left"/>
            </w:pPr>
            <w:r>
              <w:t xml:space="preserve">Q2 2025</w:t>
            </w:r>
          </w:p>
        </w:tc>
        <w:tc>
          <w:tcPr/>
          <w:p>
            <w:pPr>
              <w:pStyle w:val="Compact"/>
              <w:jc w:val="left"/>
            </w:pPr>
            <w:r>
              <w:t xml:space="preserve">8</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Facilitation and structuring of a €2.5 million working capital loan. The Banker coordinated with the lending committee, prepared the credit memorandum, negotiated interest terms, and ensured full compliance with Dutch Banking Act (Wet op het bankwezen) provisions.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€160.00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Anti-Money Laundering (AML) and Know Your Customer (KYC) compliance review. The Banker conducted a thorough annual review of the client's beneficial ownership structure, transaction patterns, and risk profile in accordance with the Dutch Anti-Money Laundering and Terrorist Financing Act (Wwft).</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€140.00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On-site consultation at the client's premises on Keizersgracht, Amsterdam. The Banker provided guidance on digital banking migration, open banking API integration, and treasury management system upgrades to streamline operations within the Netherlands Amsterdam metropolitan area.</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€130.00</w:t>
            </w:r>
          </w:p>
        </w:tc>
        <w:tc>
          <w:tcPr/>
          <w:p>
            <w:pPr>
              <w:pStyle w:val="Compact"/>
              <w:jc w:val="left"/>
            </w:pPr>
            <w:r>
              <w:t xml:space="preserve">€520.00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 - 960.00</w:t>
            </w:r>
          </w:p>
        </w:tc>
      </w:tr>
      <w:tr>
        <w:tc>
          <w:tcPr/>
          <w:p>
            <w:pPr>
              <w:pStyle w:val="Compact"/>
              <w:jc w:val="left"/>
            </w:pPr>
            <w:r>
              <w:t xml:space="preserve">VAT (21% - Netherlands)</w:t>
            </w:r>
          </w:p>
        </w:tc>
        <w:tc>
          <w:tcPr/>
          <w:p>
            <w:pPr>
              <w:pStyle w:val="Compact"/>
              <w:jc w:val="left"/>
            </w:pPr>
            <w:r>
              <w:t xml:space="preserve">€2,299.20</w:t>
            </w:r>
          </w:p>
        </w:tc>
      </w:tr>
      <w:tr>
        <w:tc>
          <w:tcPr/>
          <w:p>
            <w:pPr>
              <w:pStyle w:val="Compact"/>
              <w:jc w:val="left"/>
            </w:pPr>
            <w:r>
              <w:t xml:space="preserve">Total Amount Due</w:t>
            </w:r>
          </w:p>
        </w:tc>
        <w:tc>
          <w:tcPr/>
          <w:p>
            <w:pPr>
              <w:pStyle w:val="Compact"/>
              <w:jc w:val="left"/>
            </w:pPr>
            <w:r>
              <w:t xml:space="preserve">€13,259.20</w:t>
            </w:r>
          </w:p>
        </w:tc>
      </w:tr>
    </w:tbl>
    <w:bookmarkEnd w:id="23"/>
    <w:bookmarkStart w:id="24" w:name="payment-instructions-important-notes"/>
    <w:p>
      <w:pPr>
        <w:pStyle w:val="Heading3"/>
      </w:pPr>
      <w:r>
        <w:t xml:space="preserve">Payment Instructions &amp; Important Notes</w:t>
      </w:r>
    </w:p>
    <w:p>
      <w:pPr>
        <w:pStyle w:val="FirstParagraph"/>
      </w:pPr>
      <w:r>
        <w:rPr>
          <w:bCs/>
          <w:b/>
        </w:rPr>
        <w:t xml:space="preserve">Bank Transfer (IBAN):</w:t>
      </w:r>
      <w:r>
        <w:t xml:space="preserve"> </w:t>
      </w:r>
      <w:r>
        <w:t xml:space="preserve">NL91 ABNA 0417 1643 00 |</w:t>
      </w:r>
      <w:r>
        <w:t xml:space="preserve"> </w:t>
      </w:r>
      <w:r>
        <w:rPr>
          <w:bCs/>
          <w:b/>
        </w:rPr>
        <w:t xml:space="preserve">BIC:</w:t>
      </w:r>
      <w:r>
        <w:t xml:space="preserve"> </w:t>
      </w:r>
      <w:r>
        <w:t xml:space="preserve">ABNANL2A |</w:t>
      </w:r>
      <w:r>
        <w:t xml:space="preserve"> </w:t>
      </w:r>
      <w:r>
        <w:rPr>
          <w:bCs/>
          <w:b/>
        </w:rPr>
        <w:t xml:space="preserve">Reference:</w:t>
      </w:r>
      <w:r>
        <w:t xml:space="preserve"> </w:t>
      </w:r>
      <w:r>
        <w:t xml:space="preserve">INV-2025-AM-004872</w:t>
      </w:r>
    </w:p>
    <w:p>
      <w:pPr>
        <w:pStyle w:val="BodyText"/>
      </w:pPr>
      <w:r>
        <w:t xml:space="preserve">Please ensure that the Invoice reference number is included in the payment description to facilitate accurate bookkeeping by the Banker's accounting department in Amsterdam.</w:t>
      </w:r>
    </w:p>
    <w:p>
      <w:pPr>
        <w:pStyle w:val="BodyText"/>
      </w:pPr>
      <w:r>
        <w:t xml:space="preserve">This Invoice is issued in accordance with the Dutch Tax Administration (Belastingdienst) requirements for electronic invoicing. The Banker, Amsterdam Financial Banker Group, is a registered financial institution operating under the supervision of De Nederlandsche Bank in the Netherlands Amsterdam jurisdiction.</w:t>
      </w:r>
    </w:p>
    <w:p>
      <w:pPr>
        <w:pStyle w:val="BodyText"/>
      </w:pPr>
      <w:r>
        <w:t xml:space="preserve">Payment is due within fifteen (15) calendar days from the issue date. Late payments will be subject to a statutory interest rate of 8% per annum as per Dutch Civil Code Article 6:119a. The client is requested to contact the undersigned Banker at the Amsterdam office should any questions or discrepancies arise regarding this Invoice.</w:t>
      </w:r>
    </w:p>
    <w:p>
      <w:pPr>
        <w:pStyle w:val="BodyText"/>
      </w:pPr>
      <w:r>
        <w:t xml:space="preserve">All banking services described in this Invoice were performed by a licensed Banker holding a valid AFM registration. The Banker confirms that all advisory activities comply with the Dutch Financial Supervision Act (Wft) and applicable EU directives. This document serves as the official Invoice for the services rendered and constitutes a binding financial record for both parties.</w:t>
      </w:r>
    </w:p>
    <w:bookmarkEnd w:id="24"/>
    <w:p>
      <w:pPr>
        <w:pStyle w:val="BodyText"/>
      </w:pPr>
      <w:r>
        <w:t xml:space="preserve">VAT Registered – Netherlands</w:t>
      </w:r>
    </w:p>
    <w:p>
      <w:pPr>
        <w:pStyle w:val="BodyText"/>
      </w:pPr>
      <w:r>
        <w:t xml:space="preserve">Amsterdam Financial Banker Group | Herengracht 450, 1017 CA Amsterdam, Netherlands</w:t>
      </w:r>
    </w:p>
    <w:p>
      <w:pPr>
        <w:pStyle w:val="BodyText"/>
      </w:pPr>
      <w:r>
        <w:t xml:space="preserve">KvK: 87654321 | VAT: NL861234567B01 | AFM License: 2019-00342</w:t>
      </w:r>
    </w:p>
    <w:p>
      <w:pPr>
        <w:pStyle w:val="BodyText"/>
      </w:pPr>
      <w:r>
        <w:t xml:space="preserve">This Invoice was generated electronically and is valid without a physical signature. For disputes, please contact the Banker's office in Amsterdam within 30 days of the issue date.</w:t>
      </w:r>
    </w:p>
    <w:p>
      <w:pPr>
        <w:pStyle w:val="BodyText"/>
      </w:pPr>
      <w:r>
        <w:t xml:space="preserve">© 2025 Amsterdam Financial Banker Group. All rights reserved. Invoice INV-2025-AM-004872.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Netherlands Amsterdam</dc:title>
  <dc:creator/>
  <dc:language>en</dc:language>
  <cp:keywords/>
  <dcterms:created xsi:type="dcterms:W3CDTF">2026-10-10T09:22:53Z</dcterms:created>
  <dcterms:modified xsi:type="dcterms:W3CDTF">2026-10-10T09:22:53Z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