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invoice"/>
    <w:p>
      <w:pPr>
        <w:pStyle w:val="Heading1"/>
      </w:pPr>
      <w:r>
        <w:t xml:space="preserve">INVOICE</w:t>
      </w:r>
    </w:p>
    <w:p>
      <w:pPr>
        <w:pStyle w:val="FirstParagraph"/>
      </w:pPr>
      <w:r>
        <w:t xml:space="preserve">Professional Banking &amp; Financial Advisory Services</w:t>
      </w:r>
    </w:p>
    <w:p>
      <w:pPr>
        <w:pStyle w:val="BodyText"/>
      </w:pPr>
      <w:r>
        <w:t xml:space="preserve">Issued in Pakistan Islamabad</w:t>
      </w:r>
    </w:p>
    <w:p>
      <w:pPr>
        <w:pStyle w:val="BodyText"/>
      </w:pPr>
      <w:r>
        <w:t xml:space="preserve">Invoice No: PK-ISB-2025-00472</w:t>
      </w:r>
    </w:p>
    <w:bookmarkEnd w:id="20"/>
    <w:bookmarkStart w:id="21" w:name="banker-service-provider"/>
    <w:p>
      <w:pPr>
        <w:pStyle w:val="Heading3"/>
      </w:pPr>
      <w:r>
        <w:t xml:space="preserve">Banker (Service Provider)</w:t>
      </w:r>
    </w:p>
    <w:p>
      <w:pPr>
        <w:pStyle w:val="FirstParagraph"/>
      </w:pPr>
      <w:r>
        <w:rPr>
          <w:bCs/>
          <w:b/>
        </w:rPr>
        <w:t xml:space="preserve">Name:</w:t>
      </w:r>
      <w:r>
        <w:t xml:space="preserve"> </w:t>
      </w:r>
      <w:r>
        <w:t xml:space="preserve">Mr. Ahmed Raza Khan</w:t>
      </w:r>
    </w:p>
    <w:p>
      <w:pPr>
        <w:pStyle w:val="BodyText"/>
      </w:pPr>
      <w:r>
        <w:rPr>
          <w:bCs/>
          <w:b/>
        </w:rPr>
        <w:t xml:space="preserve">Title:</w:t>
      </w:r>
      <w:r>
        <w:t xml:space="preserve"> </w:t>
      </w:r>
      <w:r>
        <w:t xml:space="preserve">Senior Banker &amp; Financial Consultant</w:t>
      </w:r>
    </w:p>
    <w:p>
      <w:pPr>
        <w:pStyle w:val="BodyText"/>
      </w:pPr>
      <w:r>
        <w:rPr>
          <w:bCs/>
          <w:b/>
        </w:rPr>
        <w:t xml:space="preserve">Firm:</w:t>
      </w:r>
      <w:r>
        <w:t xml:space="preserve"> </w:t>
      </w:r>
      <w:r>
        <w:t xml:space="preserve">Islamabad Premier Banking Advisory</w:t>
      </w:r>
    </w:p>
    <w:p>
      <w:pPr>
        <w:pStyle w:val="BodyText"/>
      </w:pPr>
      <w:r>
        <w:rPr>
          <w:bCs/>
          <w:b/>
        </w:rPr>
        <w:t xml:space="preserve">Address:</w:t>
      </w:r>
      <w:r>
        <w:t xml:space="preserve"> </w:t>
      </w:r>
      <w:r>
        <w:t xml:space="preserve">42-B, Blue Area, Jinnah Avenue, Pakistan Islamabad</w:t>
      </w:r>
    </w:p>
    <w:p>
      <w:pPr>
        <w:pStyle w:val="BodyText"/>
      </w:pPr>
      <w:r>
        <w:rPr>
          <w:bCs/>
          <w:b/>
        </w:rPr>
        <w:t xml:space="preserve">Phone:</w:t>
      </w:r>
      <w:r>
        <w:t xml:space="preserve"> </w:t>
      </w:r>
      <w:r>
        <w:t xml:space="preserve">+92-51-227-8845</w:t>
      </w:r>
    </w:p>
    <w:p>
      <w:pPr>
        <w:pStyle w:val="BodyText"/>
      </w:pPr>
      <w:r>
        <w:rPr>
          <w:bCs/>
          <w:b/>
        </w:rPr>
        <w:t xml:space="preserve">Email:</w:t>
      </w:r>
      <w:r>
        <w:t xml:space="preserve"> </w:t>
      </w:r>
      <w:r>
        <w:t xml:space="preserve">a.raza@islamabadpremierbanking.pk</w:t>
      </w:r>
    </w:p>
    <w:p>
      <w:pPr>
        <w:pStyle w:val="BodyText"/>
      </w:pPr>
      <w:r>
        <w:rPr>
          <w:bCs/>
          <w:b/>
        </w:rPr>
        <w:t xml:space="preserve">SECP Registration:</w:t>
      </w:r>
      <w:r>
        <w:t xml:space="preserve"> </w:t>
      </w:r>
      <w:r>
        <w:t xml:space="preserve">PK-SECP-2019-4471</w:t>
      </w:r>
    </w:p>
    <w:p>
      <w:pPr>
        <w:pStyle w:val="BodyText"/>
      </w:pPr>
      <w:r>
        <w:rPr>
          <w:bCs/>
          <w:b/>
        </w:rPr>
        <w:t xml:space="preserve">NTN:</w:t>
      </w:r>
      <w:r>
        <w:t xml:space="preserve"> </w:t>
      </w:r>
      <w:r>
        <w:t xml:space="preserve">4521-8837-2210</w:t>
      </w:r>
    </w:p>
    <w:bookmarkEnd w:id="21"/>
    <w:bookmarkStart w:id="22" w:name="client-bill-to"/>
    <w:p>
      <w:pPr>
        <w:pStyle w:val="Heading3"/>
      </w:pPr>
      <w:r>
        <w:t xml:space="preserve">Client (Bill To)</w:t>
      </w:r>
    </w:p>
    <w:p>
      <w:pPr>
        <w:pStyle w:val="FirstParagraph"/>
      </w:pPr>
      <w:r>
        <w:rPr>
          <w:bCs/>
          <w:b/>
        </w:rPr>
        <w:t xml:space="preserve">Name:</w:t>
      </w:r>
      <w:r>
        <w:t xml:space="preserve"> </w:t>
      </w:r>
      <w:r>
        <w:t xml:space="preserve">Ms. Fatima Noor Siddiqui</w:t>
      </w:r>
    </w:p>
    <w:p>
      <w:pPr>
        <w:pStyle w:val="BodyText"/>
      </w:pPr>
      <w:r>
        <w:rPr>
          <w:bCs/>
          <w:b/>
        </w:rPr>
        <w:t xml:space="preserve">Company:</w:t>
      </w:r>
      <w:r>
        <w:t xml:space="preserve"> </w:t>
      </w:r>
      <w:r>
        <w:t xml:space="preserve">Siddiqui Textiles (Pvt.) Ltd.</w:t>
      </w:r>
    </w:p>
    <w:p>
      <w:pPr>
        <w:pStyle w:val="BodyText"/>
      </w:pPr>
      <w:r>
        <w:rPr>
          <w:bCs/>
          <w:b/>
        </w:rPr>
        <w:t xml:space="preserve">Address:</w:t>
      </w:r>
      <w:r>
        <w:t xml:space="preserve"> </w:t>
      </w:r>
      <w:r>
        <w:t xml:space="preserve">Plot 18, Industrial Estate, F-10, Pakistan Islamabad</w:t>
      </w:r>
    </w:p>
    <w:p>
      <w:pPr>
        <w:pStyle w:val="BodyText"/>
      </w:pPr>
      <w:r>
        <w:rPr>
          <w:bCs/>
          <w:b/>
        </w:rPr>
        <w:t xml:space="preserve">Phone:</w:t>
      </w:r>
      <w:r>
        <w:t xml:space="preserve"> </w:t>
      </w:r>
      <w:r>
        <w:t xml:space="preserve">+92-51-443-9921</w:t>
      </w:r>
    </w:p>
    <w:p>
      <w:pPr>
        <w:pStyle w:val="BodyText"/>
      </w:pPr>
      <w:r>
        <w:rPr>
          <w:bCs/>
          <w:b/>
        </w:rPr>
        <w:t xml:space="preserve">Email:</w:t>
      </w:r>
      <w:r>
        <w:t xml:space="preserve"> </w:t>
      </w:r>
      <w:r>
        <w:t xml:space="preserve">fatima@siddiquitextiles.pk</w:t>
      </w:r>
    </w:p>
    <w:p>
      <w:pPr>
        <w:pStyle w:val="BodyText"/>
      </w:pPr>
      <w:r>
        <w:rPr>
          <w:bCs/>
          <w:b/>
        </w:rPr>
        <w:t xml:space="preserve">NTN:</w:t>
      </w:r>
      <w:r>
        <w:t xml:space="preserve"> </w:t>
      </w:r>
      <w:r>
        <w:t xml:space="preserve">3310-5567-8842</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Pakistani Rupee (PKR)</w:t>
      </w:r>
    </w:p>
    <w:p>
      <w:pPr>
        <w:pStyle w:val="BodyText"/>
      </w:pPr>
      <w:r>
        <w:rPr>
          <w:bCs/>
          <w:b/>
        </w:rPr>
        <w:t xml:space="preserve">Bank for Payment:</w:t>
      </w:r>
      <w:r>
        <w:t xml:space="preserve"> </w:t>
      </w:r>
      <w:r>
        <w:t xml:space="preserve">HBL, Blue Area Branch, Pakistan Islamabad</w:t>
      </w:r>
    </w:p>
    <w:p>
      <w:pPr>
        <w:pStyle w:val="BodyText"/>
      </w:pPr>
      <w:r>
        <w:rPr>
          <w:bCs/>
          <w:b/>
        </w:rPr>
        <w:t xml:space="preserve">Account No:</w:t>
      </w:r>
      <w:r>
        <w:t xml:space="preserve"> </w:t>
      </w:r>
      <w:r>
        <w:t xml:space="preserve">0042-8871-3356-9921</w:t>
      </w:r>
    </w:p>
    <w:p>
      <w:pPr>
        <w:pStyle w:val="BodyText"/>
      </w:pPr>
      <w:r>
        <w:rPr>
          <w:bCs/>
          <w:b/>
        </w:rPr>
        <w:t xml:space="preserve">IBAN:</w:t>
      </w:r>
      <w:r>
        <w:t xml:space="preserve"> </w:t>
      </w:r>
      <w:r>
        <w:t xml:space="preserve">PK36HABB0042887133569921</w:t>
      </w:r>
    </w:p>
    <w:bookmarkEnd w:id="23"/>
    <w:bookmarkStart w:id="25" w:name="description-of-banker-services-rendered"/>
    <w:p>
      <w:pPr>
        <w:pStyle w:val="Heading2"/>
      </w:pPr>
      <w:r>
        <w:t xml:space="preserve">Description of Banker Services Rendered</w:t>
      </w:r>
    </w:p>
    <w:p>
      <w:pPr>
        <w:pStyle w:val="FirstParagraph"/>
      </w:pPr>
      <w:r>
        <w:t xml:space="preserve">The following Invoice pertains to professional services rendered by the undersigned Banker in Pakistan Islamabad for the period of January 2025 through May 2025. All advisory, compliance, and financial structuring services were conducted in accordance with the regulations set forth by the State Bank of Pakistan and applicable federal banking laws within Pakistan Islamabad.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Rate (PKR)</w:t>
            </w:r>
          </w:p>
        </w:tc>
        <w:tc>
          <w:tcPr/>
          <w:p>
            <w:pPr>
              <w:pStyle w:val="Compact"/>
              <w:jc w:val="left"/>
            </w:pPr>
            <w:r>
              <w:t xml:space="preserve">Qty</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Corporate Banking Advisory &amp; Account Structuring – The Banker provided comprehensive guidance on restructuring the client's corporate accounts, optimizing interest yield, and ensuring full compliance with State Bank of Pakistan directives applicable in Pakistan Islamabad.</w:t>
            </w:r>
          </w:p>
        </w:tc>
        <w:tc>
          <w:tcPr/>
          <w:p>
            <w:pPr>
              <w:pStyle w:val="Compact"/>
              <w:jc w:val="left"/>
            </w:pPr>
            <w:r>
              <w:t xml:space="preserve">Jan – May 2025</w:t>
            </w:r>
          </w:p>
        </w:tc>
        <w:tc>
          <w:tcPr/>
          <w:p>
            <w:pPr>
              <w:pStyle w:val="Compact"/>
              <w:jc w:val="left"/>
            </w:pPr>
            <w:r>
              <w:t xml:space="preserve">45,000</w:t>
            </w:r>
          </w:p>
        </w:tc>
        <w:tc>
          <w:tcPr/>
          <w:p>
            <w:pPr>
              <w:pStyle w:val="Compact"/>
              <w:jc w:val="left"/>
            </w:pPr>
            <w:r>
              <w:t xml:space="preserve">5 months</w:t>
            </w:r>
          </w:p>
        </w:tc>
        <w:tc>
          <w:tcPr/>
          <w:p>
            <w:pPr>
              <w:pStyle w:val="Compact"/>
              <w:jc w:val="left"/>
            </w:pPr>
            <w:r>
              <w:t xml:space="preserve">225,000</w:t>
            </w:r>
          </w:p>
        </w:tc>
      </w:tr>
      <w:tr>
        <w:tc>
          <w:tcPr/>
          <w:p>
            <w:pPr>
              <w:pStyle w:val="Compact"/>
              <w:jc w:val="left"/>
            </w:pPr>
            <w:r>
              <w:t xml:space="preserve">2</w:t>
            </w:r>
          </w:p>
        </w:tc>
        <w:tc>
          <w:tcPr/>
          <w:p>
            <w:pPr>
              <w:pStyle w:val="Compact"/>
              <w:jc w:val="left"/>
            </w:pPr>
            <w:r>
              <w:t xml:space="preserve">Trade Finance &amp; Letter of Credit Facilitation – The Banker assisted in processing and negotiating Letters of Credit for import of raw textile materials, coordinating with correspondent banks and ensuring documentation met all Pakistan Islamabad regulatory requirements.</w:t>
            </w:r>
          </w:p>
        </w:tc>
        <w:tc>
          <w:tcPr/>
          <w:p>
            <w:pPr>
              <w:pStyle w:val="Compact"/>
              <w:jc w:val="left"/>
            </w:pPr>
            <w:r>
              <w:t xml:space="preserve">Feb – Apr 2025</w:t>
            </w:r>
          </w:p>
        </w:tc>
        <w:tc>
          <w:tcPr/>
          <w:p>
            <w:pPr>
              <w:pStyle w:val="Compact"/>
              <w:jc w:val="left"/>
            </w:pPr>
            <w:r>
              <w:t xml:space="preserve">35,000</w:t>
            </w:r>
          </w:p>
        </w:tc>
        <w:tc>
          <w:tcPr/>
          <w:p>
            <w:pPr>
              <w:pStyle w:val="Compact"/>
              <w:jc w:val="left"/>
            </w:pPr>
            <w:r>
              <w:t xml:space="preserve">3 months</w:t>
            </w:r>
          </w:p>
        </w:tc>
        <w:tc>
          <w:tcPr/>
          <w:p>
            <w:pPr>
              <w:pStyle w:val="Compact"/>
              <w:jc w:val="left"/>
            </w:pPr>
            <w:r>
              <w:t xml:space="preserve">105,000</w:t>
            </w:r>
          </w:p>
        </w:tc>
      </w:tr>
      <w:tr>
        <w:tc>
          <w:tcPr/>
          <w:p>
            <w:pPr>
              <w:pStyle w:val="Compact"/>
              <w:jc w:val="left"/>
            </w:pPr>
            <w:r>
              <w:t xml:space="preserve">3</w:t>
            </w:r>
          </w:p>
        </w:tc>
        <w:tc>
          <w:tcPr/>
          <w:p>
            <w:pPr>
              <w:pStyle w:val="Compact"/>
              <w:jc w:val="left"/>
            </w:pPr>
            <w:r>
              <w:t xml:space="preserve">Tax Compliance &amp; FBR Reporting Support – The Banker prepared and submitted quarterly tax reconciliation reports to the Federal Board of Revenue office in Pakistan Islamabad, ensuring the client's banking transactions were accurately reflected in all statutory filings.</w:t>
            </w:r>
          </w:p>
        </w:tc>
        <w:tc>
          <w:tcPr/>
          <w:p>
            <w:pPr>
              <w:pStyle w:val="Compact"/>
              <w:jc w:val="left"/>
            </w:pPr>
            <w:r>
              <w:t xml:space="preserve">Q1 &amp; Q2 2025</w:t>
            </w:r>
          </w:p>
        </w:tc>
        <w:tc>
          <w:tcPr/>
          <w:p>
            <w:pPr>
              <w:pStyle w:val="Compact"/>
              <w:jc w:val="left"/>
            </w:pPr>
            <w:r>
              <w:t xml:space="preserve">28,000</w:t>
            </w:r>
          </w:p>
        </w:tc>
        <w:tc>
          <w:tcPr/>
          <w:p>
            <w:pPr>
              <w:pStyle w:val="Compact"/>
              <w:jc w:val="left"/>
            </w:pPr>
            <w:r>
              <w:t xml:space="preserve">2 quarters</w:t>
            </w:r>
          </w:p>
        </w:tc>
        <w:tc>
          <w:tcPr/>
          <w:p>
            <w:pPr>
              <w:pStyle w:val="Compact"/>
              <w:jc w:val="left"/>
            </w:pPr>
            <w:r>
              <w:t xml:space="preserve">56,000</w:t>
            </w:r>
          </w:p>
        </w:tc>
      </w:tr>
      <w:tr>
        <w:tc>
          <w:tcPr/>
          <w:p>
            <w:pPr>
              <w:pStyle w:val="Compact"/>
              <w:jc w:val="left"/>
            </w:pPr>
            <w:r>
              <w:t xml:space="preserve">4</w:t>
            </w:r>
          </w:p>
        </w:tc>
        <w:tc>
          <w:tcPr/>
          <w:p>
            <w:pPr>
              <w:pStyle w:val="Compact"/>
              <w:jc w:val="left"/>
            </w:pPr>
            <w:r>
              <w:t xml:space="preserve">Foreign Exchange Advisory &amp; Currency Hedging – The Banker provided strategic advice on managing USD/PKR exposure, structured forward contracts, and advised on permissible foreign exchange transactions under Pakistan Islamabad's foreign exchange regulations.</w:t>
            </w:r>
          </w:p>
        </w:tc>
        <w:tc>
          <w:tcPr/>
          <w:p>
            <w:pPr>
              <w:pStyle w:val="Compact"/>
              <w:jc w:val="left"/>
            </w:pPr>
            <w:r>
              <w:t xml:space="preserve">Mar – May 2025</w:t>
            </w:r>
          </w:p>
        </w:tc>
        <w:tc>
          <w:tcPr/>
          <w:p>
            <w:pPr>
              <w:pStyle w:val="Compact"/>
              <w:jc w:val="left"/>
            </w:pPr>
            <w:r>
              <w:t xml:space="preserve">30,000</w:t>
            </w:r>
          </w:p>
        </w:tc>
        <w:tc>
          <w:tcPr/>
          <w:p>
            <w:pPr>
              <w:pStyle w:val="Compact"/>
              <w:jc w:val="left"/>
            </w:pPr>
            <w:r>
              <w:t xml:space="preserve">3 months</w:t>
            </w:r>
          </w:p>
        </w:tc>
        <w:tc>
          <w:tcPr/>
          <w:p>
            <w:pPr>
              <w:pStyle w:val="Compact"/>
              <w:jc w:val="left"/>
            </w:pPr>
            <w:r>
              <w:t xml:space="preserve">90,000</w:t>
            </w:r>
          </w:p>
        </w:tc>
      </w:tr>
      <w:tr>
        <w:tc>
          <w:tcPr/>
          <w:p>
            <w:pPr>
              <w:pStyle w:val="Compact"/>
              <w:jc w:val="left"/>
            </w:pPr>
            <w:r>
              <w:t xml:space="preserve">5</w:t>
            </w:r>
          </w:p>
        </w:tc>
        <w:tc>
          <w:tcPr/>
          <w:p>
            <w:pPr>
              <w:pStyle w:val="Compact"/>
              <w:jc w:val="left"/>
            </w:pPr>
            <w:r>
              <w:t xml:space="preserve">Loan Restructuring &amp; Credit Facility Negotiation – The Banker negotiated with two commercial banks in Pakistan Islamabad to restructure an existing working capital facility, reducing the effective interest rate and extending the repayment tenure for the client's benefit.</w:t>
            </w:r>
          </w:p>
        </w:tc>
        <w:tc>
          <w:tcPr/>
          <w:p>
            <w:pPr>
              <w:pStyle w:val="Compact"/>
              <w:jc w:val="left"/>
            </w:pPr>
            <w:r>
              <w:t xml:space="preserve">Apr 2025</w:t>
            </w:r>
          </w:p>
        </w:tc>
        <w:tc>
          <w:tcPr/>
          <w:p>
            <w:pPr>
              <w:pStyle w:val="Compact"/>
              <w:jc w:val="left"/>
            </w:pPr>
            <w:r>
              <w:t xml:space="preserve">60,000</w:t>
            </w:r>
          </w:p>
        </w:tc>
        <w:tc>
          <w:tcPr/>
          <w:p>
            <w:pPr>
              <w:pStyle w:val="Compact"/>
              <w:jc w:val="left"/>
            </w:pPr>
            <w:r>
              <w:t xml:space="preserve">1 engagement</w:t>
            </w:r>
          </w:p>
        </w:tc>
        <w:tc>
          <w:tcPr/>
          <w:p>
            <w:pPr>
              <w:pStyle w:val="Compact"/>
              <w:jc w:val="left"/>
            </w:pPr>
            <w:r>
              <w:t xml:space="preserve">60,000</w:t>
            </w:r>
          </w:p>
        </w:tc>
      </w:tr>
      <w:tr>
        <w:tc>
          <w:tcPr/>
          <w:p>
            <w:pPr>
              <w:pStyle w:val="Compact"/>
              <w:jc w:val="left"/>
            </w:pPr>
            <w:r>
              <w:t xml:space="preserve">6</w:t>
            </w:r>
          </w:p>
        </w:tc>
        <w:tc>
          <w:tcPr/>
          <w:p>
            <w:pPr>
              <w:pStyle w:val="Compact"/>
              <w:jc w:val="left"/>
            </w:pPr>
            <w:r>
              <w:t xml:space="preserve">Board Presentation &amp; Financial Health Audit – The Banker prepared a detailed financial health report and presented it to the client's board of directors at their office in Pakistan Islamabad, covering liquidity ratios, debt-to-equity analysis, and projected cash flows for the next fiscal year.</w:t>
            </w:r>
          </w:p>
        </w:tc>
        <w:tc>
          <w:tcPr/>
          <w:p>
            <w:pPr>
              <w:pStyle w:val="Compact"/>
              <w:jc w:val="left"/>
            </w:pPr>
            <w:r>
              <w:t xml:space="preserve">May 2025</w:t>
            </w:r>
          </w:p>
        </w:tc>
        <w:tc>
          <w:tcPr/>
          <w:p>
            <w:pPr>
              <w:pStyle w:val="Compact"/>
              <w:jc w:val="left"/>
            </w:pPr>
            <w:r>
              <w:t xml:space="preserve">40,000</w:t>
            </w:r>
          </w:p>
        </w:tc>
        <w:tc>
          <w:tcPr/>
          <w:p>
            <w:pPr>
              <w:pStyle w:val="Compact"/>
              <w:jc w:val="left"/>
            </w:pPr>
            <w:r>
              <w:t xml:space="preserve">1 session</w:t>
            </w:r>
          </w:p>
        </w:tc>
        <w:tc>
          <w:tcPr/>
          <w:p>
            <w:pPr>
              <w:pStyle w:val="Compact"/>
              <w:jc w:val="left"/>
            </w:pPr>
            <w:r>
              <w:t xml:space="preserve">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PKR 576,000</w:t>
            </w:r>
          </w:p>
        </w:tc>
      </w:tr>
      <w:tr>
        <w:tc>
          <w:tcPr/>
          <w:p>
            <w:pPr>
              <w:pStyle w:val="Compact"/>
              <w:jc w:val="left"/>
            </w:pPr>
            <w:r>
              <w:t xml:space="preserve">GST (18%)</w:t>
            </w:r>
          </w:p>
        </w:tc>
        <w:tc>
          <w:tcPr/>
          <w:p>
            <w:pPr>
              <w:pStyle w:val="Compact"/>
              <w:jc w:val="right"/>
            </w:pPr>
            <w:r>
              <w:t xml:space="preserve">PKR 103,680</w:t>
            </w:r>
          </w:p>
        </w:tc>
      </w:tr>
      <w:tr>
        <w:tc>
          <w:tcPr/>
          <w:p>
            <w:pPr>
              <w:pStyle w:val="Compact"/>
              <w:jc w:val="left"/>
            </w:pPr>
            <w:r>
              <w:t xml:space="preserve">Withholding Tax (5%)</w:t>
            </w:r>
          </w:p>
        </w:tc>
        <w:tc>
          <w:tcPr/>
          <w:p>
            <w:pPr>
              <w:pStyle w:val="Compact"/>
              <w:jc w:val="right"/>
            </w:pPr>
            <w:r>
              <w:t xml:space="preserve">(PKR 28,800)</w:t>
            </w:r>
          </w:p>
        </w:tc>
      </w:tr>
      <w:tr>
        <w:tc>
          <w:tcPr/>
          <w:p>
            <w:pPr>
              <w:pStyle w:val="Compact"/>
              <w:jc w:val="left"/>
            </w:pPr>
            <w:r>
              <w:t xml:space="preserve">Grand Total Due</w:t>
            </w:r>
          </w:p>
        </w:tc>
        <w:tc>
          <w:tcPr/>
          <w:p>
            <w:pPr>
              <w:pStyle w:val="Compact"/>
              <w:jc w:val="right"/>
            </w:pPr>
            <w:r>
              <w:t xml:space="preserve">PKR 650,880</w:t>
            </w:r>
          </w:p>
        </w:tc>
      </w:tr>
    </w:tbl>
    <w:p>
      <w:pPr>
        <w:pStyle w:val="BodyText"/>
      </w:pPr>
      <w:r>
        <w:rPr>
          <w:bCs/>
          <w:b/>
        </w:rPr>
        <w:t xml:space="preserve">Note:</w:t>
      </w:r>
      <w:r>
        <w:t xml:space="preserve"> </w:t>
      </w:r>
      <w:r>
        <w:t xml:space="preserve">This Invoice is issued in accordance with the tax laws of Pakistan and the professional conduct standards governing Bankers operating in Pakistan Islamabad. The withholding tax amount will be deposited directly by the client with the FBR office in Pakistan Islamabad, and the Banker will issue a withholding tax certificate within seven (7) working days of receiving this payment. All services described in this Invoice were performed by a licensed and registered Banker in good standing with the relevant regulatory authorities in Pakistan Islamabad.</w:t>
      </w:r>
    </w:p>
    <w:bookmarkStart w:id="24" w:name="terms-conditions-of-this-invoice"/>
    <w:p>
      <w:pPr>
        <w:pStyle w:val="Heading3"/>
      </w:pPr>
      <w:r>
        <w:t xml:space="preserve">Terms &amp; Conditions of This Invoice</w:t>
      </w:r>
    </w:p>
    <w:p>
      <w:pPr>
        <w:numPr>
          <w:ilvl w:val="0"/>
          <w:numId w:val="1001"/>
        </w:numPr>
        <w:pStyle w:val="Compact"/>
      </w:pPr>
      <w:r>
        <w:t xml:space="preserve">This Invoice is payable within fifteen (15) calendar days from the Invoice date via bank transfer to the account specified above. Late payments shall attract a penalty of 1.5% per month as per the State Bank of Pakistan's prevailing rates applicable in Pakistan Islamabad.</w:t>
      </w:r>
    </w:p>
    <w:p>
      <w:pPr>
        <w:numPr>
          <w:ilvl w:val="0"/>
          <w:numId w:val="1001"/>
        </w:numPr>
        <w:pStyle w:val="Compact"/>
      </w:pPr>
      <w:r>
        <w:t xml:space="preserve">All services rendered by the Banker are subject to the confidentiality provisions outlined in the Master Service Agreement dated 01 January 2025, executed in Pakistan Islamabad.</w:t>
      </w:r>
    </w:p>
    <w:p>
      <w:pPr>
        <w:numPr>
          <w:ilvl w:val="0"/>
          <w:numId w:val="1001"/>
        </w:numPr>
        <w:pStyle w:val="Compact"/>
      </w:pPr>
      <w:r>
        <w:t xml:space="preserve">The Banker reserves the right to suspend ongoing advisory services if payment of this Invoice is not received by the stated due date. No liability shall be accepted for any financial losses arising from delayed payment.</w:t>
      </w:r>
    </w:p>
    <w:p>
      <w:pPr>
        <w:numPr>
          <w:ilvl w:val="0"/>
          <w:numId w:val="1001"/>
        </w:numPr>
        <w:pStyle w:val="Compact"/>
      </w:pPr>
      <w:r>
        <w:t xml:space="preserve">This Invoice does not constitute a guarantee of any specific financial outcome. The Banker's role is strictly advisory, and all final decisions regarding banking transactions, investments, and credit facilities rest solely with the client.</w:t>
      </w:r>
    </w:p>
    <w:p>
      <w:pPr>
        <w:numPr>
          <w:ilvl w:val="0"/>
          <w:numId w:val="1001"/>
        </w:numPr>
        <w:pStyle w:val="Compact"/>
      </w:pPr>
      <w:r>
        <w:t xml:space="preserve">Any disputes arising from this Invoice shall be resolved through arbitration in Pakistan Islamabad in accordance with the Arbitration Act, 1940 of Pakistan. The jurisdiction of the courts in Pakistan Islamabad shall be exclusively applicable.</w:t>
      </w:r>
    </w:p>
    <w:p>
      <w:pPr>
        <w:numPr>
          <w:ilvl w:val="0"/>
          <w:numId w:val="1001"/>
        </w:numPr>
        <w:pStyle w:val="Compact"/>
      </w:pPr>
      <w:r>
        <w:t xml:space="preserve">The Banker confirms that all professional fees charged in this Invoice are inclusive of all applicable regulatory levies, professional indemnity insurance, and administrative costs associated with providing banking advisory services in Pakistan Islamabad.</w:t>
      </w:r>
    </w:p>
    <w:p>
      <w:pPr>
        <w:numPr>
          <w:ilvl w:val="0"/>
          <w:numId w:val="1001"/>
        </w:numPr>
        <w:pStyle w:val="Compact"/>
      </w:pPr>
      <w:r>
        <w:t xml:space="preserve">This Invoice is valid for a period of ninety (90) days from the date of issue. After this period, the Banker reserves the right to revise the amounts to reflect any changes in applicable tax rates or regulatory fees in Pakistan Islamabad.</w:t>
      </w:r>
    </w:p>
    <w:bookmarkEnd w:id="24"/>
    <w:p>
      <w:pPr>
        <w:pStyle w:val="FirstParagraph"/>
      </w:pPr>
      <w:r>
        <w:rPr>
          <w:bCs/>
          <w:b/>
        </w:rPr>
        <w:t xml:space="preserve">Authorized Signatory – Banker</w:t>
      </w:r>
    </w:p>
    <w:p>
      <w:pPr>
        <w:pStyle w:val="BodyText"/>
      </w:pPr>
      <w:r>
        <w:t xml:space="preserve">______________________________</w:t>
      </w:r>
    </w:p>
    <w:p>
      <w:pPr>
        <w:pStyle w:val="BodyText"/>
      </w:pPr>
      <w:r>
        <w:t xml:space="preserve">Mr. Ahmed Raza Khan</w:t>
      </w:r>
    </w:p>
    <w:p>
      <w:pPr>
        <w:pStyle w:val="BodyText"/>
      </w:pPr>
      <w:r>
        <w:t xml:space="preserve">Senior Banker &amp; Financial Consultant</w:t>
      </w:r>
    </w:p>
    <w:p>
      <w:pPr>
        <w:pStyle w:val="BodyText"/>
      </w:pPr>
      <w:r>
        <w:t xml:space="preserve">Islamabad Premier Banking Advisory, Pakistan Islamabad</w:t>
      </w:r>
    </w:p>
    <w:p>
      <w:pPr>
        <w:pStyle w:val="BodyText"/>
      </w:pPr>
      <w:r>
        <w:br/>
      </w:r>
    </w:p>
    <w:p>
      <w:pPr>
        <w:pStyle w:val="BodyText"/>
      </w:pPr>
      <w:r>
        <w:t xml:space="preserve">This Invoice was generated and issued in Pakistan Islamabad. The Banker acknowledges receipt of this Invoice by the client's authorized representative. For any queries regarding this Invoice, please contact the Banker's office at the address stated above in Pakistan Islamabad during standard business hours (Monday to Friday, 09:00 AM to 05:00 PM PKT).</w:t>
      </w:r>
    </w:p>
    <w:p>
      <w:pPr>
        <w:pStyle w:val="BodyText"/>
      </w:pPr>
      <w:r>
        <w:br/>
      </w:r>
    </w:p>
    <w:p>
      <w:pPr>
        <w:pStyle w:val="BodyText"/>
      </w:pPr>
      <w:r>
        <w:t xml:space="preserve">© 2025 Islamabad Premier Banking Advisory. All rights reserved. Invoice PK-ISB-2025-00472. This document is the property of the issuing Banker and the client in Pakistan Islamabad. Unauthorized reproduction is prohibited under the laws of Pakistan.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Banker Services - Pakistan Islamabad</dc:title>
  <dc:creator/>
  <dc:language>en</dc:language>
  <cp:keywords/>
  <dcterms:created xsi:type="dcterms:W3CDTF">2026-10-10T10:06:07Z</dcterms:created>
  <dcterms:modified xsi:type="dcterms:W3CDTF">2026-10-10T10:06:07Z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