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al-haramain-banker-financial-advisory"/>
    <w:p>
      <w:pPr>
        <w:pStyle w:val="Heading1"/>
      </w:pPr>
      <w:r>
        <w:t xml:space="preserve">Al-Haramain Banker &amp; Financial Advisory</w:t>
      </w:r>
    </w:p>
    <w:p>
      <w:pPr>
        <w:pStyle w:val="FirstParagraph"/>
      </w:pPr>
      <w:r>
        <w:t xml:space="preserve">Chartered Banker &amp; Licensed Financial Consultant</w:t>
      </w:r>
    </w:p>
    <w:p>
      <w:pPr>
        <w:pStyle w:val="BodyText"/>
      </w:pPr>
      <w:r>
        <w:t xml:space="preserve">Suite 412, Clifton Block 5, Karachi, Sindh, Pakistan</w:t>
      </w:r>
    </w:p>
    <w:p>
      <w:pPr>
        <w:pStyle w:val="BodyText"/>
      </w:pPr>
      <w:r>
        <w:t xml:space="preserve">Phone: +92-21-3587-4421 | Email: banker@alharamain.pk</w:t>
      </w:r>
    </w:p>
    <w:p>
      <w:pPr>
        <w:pStyle w:val="BodyText"/>
      </w:pPr>
      <w:r>
        <w:t xml:space="preserve">NTN: 4210-8876-5532 | SECP Registration: PKR-2019-004521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INV-2025-KHI-00847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to-client"/>
    <w:p>
      <w:pPr>
        <w:pStyle w:val="Heading3"/>
      </w:pPr>
      <w:r>
        <w:t xml:space="preserve">Bill To (Client)</w:t>
      </w:r>
    </w:p>
    <w:p>
      <w:pPr>
        <w:pStyle w:val="FirstParagraph"/>
      </w:pPr>
      <w:r>
        <w:rPr>
          <w:bCs/>
          <w:b/>
        </w:rPr>
        <w:t xml:space="preserve">M/s. Karachi Textile Mills (Pvt) Ltd.</w:t>
      </w:r>
    </w:p>
    <w:p>
      <w:pPr>
        <w:pStyle w:val="BodyText"/>
      </w:pPr>
      <w:r>
        <w:t xml:space="preserve">Plot 88, SITE Industrial Area</w:t>
      </w:r>
    </w:p>
    <w:p>
      <w:pPr>
        <w:pStyle w:val="BodyText"/>
      </w:pPr>
      <w:r>
        <w:t xml:space="preserve">Shahrah-e-Faisal, Karachi, Sindh, Pakistan</w:t>
      </w:r>
    </w:p>
    <w:p>
      <w:pPr>
        <w:pStyle w:val="BodyText"/>
      </w:pPr>
      <w:r>
        <w:t xml:space="preserve">NTN: 3321-5567-8890</w:t>
      </w:r>
    </w:p>
    <w:p>
      <w:pPr>
        <w:pStyle w:val="BodyText"/>
      </w:pPr>
      <w:r>
        <w:t xml:space="preserve">Attn: Mr. Ahmed Raza, Chief Financial Officer</w:t>
      </w:r>
    </w:p>
    <w:p>
      <w:pPr>
        <w:pStyle w:val="BodyText"/>
      </w:pPr>
      <w:r>
        <w:t xml:space="preserve">Email: cfo@karachitextile.pk</w:t>
      </w:r>
    </w:p>
    <w:bookmarkEnd w:id="22"/>
    <w:bookmarkStart w:id="23" w:name="banker-details"/>
    <w:p>
      <w:pPr>
        <w:pStyle w:val="Heading3"/>
      </w:pPr>
      <w:r>
        <w:t xml:space="preserve">Banker Details</w:t>
      </w:r>
    </w:p>
    <w:p>
      <w:pPr>
        <w:pStyle w:val="FirstParagraph"/>
      </w:pPr>
      <w:r>
        <w:rPr>
          <w:bCs/>
          <w:b/>
        </w:rPr>
        <w:t xml:space="preserve">Mr. Tariq Mahmood, CFA, CIB</w:t>
      </w:r>
    </w:p>
    <w:p>
      <w:pPr>
        <w:pStyle w:val="BodyText"/>
      </w:pPr>
      <w:r>
        <w:t xml:space="preserve">Senior Banker &amp; Lead Financial Advisor</w:t>
      </w:r>
    </w:p>
    <w:p>
      <w:pPr>
        <w:pStyle w:val="BodyText"/>
      </w:pPr>
      <w:r>
        <w:t xml:space="preserve">Al-Haramain Banker &amp; Financial Advisory</w:t>
      </w:r>
    </w:p>
    <w:p>
      <w:pPr>
        <w:pStyle w:val="BodyText"/>
      </w:pPr>
      <w:r>
        <w:t xml:space="preserve">Clifton Block 5, Karachi, Pakistan</w:t>
      </w:r>
    </w:p>
    <w:p>
      <w:pPr>
        <w:pStyle w:val="BodyText"/>
      </w:pPr>
      <w:r>
        <w:t xml:space="preserve">Licensed by State Bank of Pakistan (SBP)</w:t>
      </w:r>
    </w:p>
    <w:p>
      <w:pPr>
        <w:pStyle w:val="BodyText"/>
      </w:pPr>
      <w:r>
        <w:t xml:space="preserve">License No: SBP-BA-2020-1187</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w:t>
            </w:r>
          </w:p>
        </w:tc>
        <w:tc>
          <w:tcPr/>
          <w:p>
            <w:pPr>
              <w:pStyle w:val="Compact"/>
              <w:jc w:val="left"/>
            </w:pPr>
            <w:r>
              <w:t xml:space="preserve">Description of Banking &amp; Advisory Services</w:t>
            </w:r>
          </w:p>
        </w:tc>
        <w:tc>
          <w:tcPr/>
          <w:p>
            <w:pPr>
              <w:pStyle w:val="Compact"/>
              <w:jc w:val="left"/>
            </w:pPr>
            <w:r>
              <w:t xml:space="preserve">Period</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Comprehensive corporate banking account management and transaction facilitation for the client's operational accounts held in Pakistan Karachi. This includes daily reconciliation, fund transfer coordination, and liquidity management as performed by the assigned Banker.</w:t>
            </w:r>
          </w:p>
        </w:tc>
        <w:tc>
          <w:tcPr/>
          <w:p>
            <w:pPr>
              <w:pStyle w:val="Compact"/>
              <w:jc w:val="left"/>
            </w:pPr>
            <w:r>
              <w:t xml:space="preserve">May 2025</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Trade finance advisory and letter of credit (LC) processing support. The Banker provided end-to-end guidance on import/export documentation, LC negotiation with correspondent banks, and compliance with State Bank of Pakistan foreign exchange regulations applicable in Pakistan Karachi.</w:t>
            </w:r>
          </w:p>
        </w:tc>
        <w:tc>
          <w:tcPr/>
          <w:p>
            <w:pPr>
              <w:pStyle w:val="Compact"/>
              <w:jc w:val="left"/>
            </w:pPr>
            <w:r>
              <w:t xml:space="preserve">May 2025</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Working capital restructuring and term loan restructuring advisory. The Banker conducted a full review of the client's existing debt portfolio, negotiated revised repayment schedules with lending institutions, and prepared a revised cash flow projection for the fiscal year 2025-2026.</w:t>
            </w:r>
          </w:p>
        </w:tc>
        <w:tc>
          <w:tcPr/>
          <w:p>
            <w:pPr>
              <w:pStyle w:val="Compact"/>
              <w:jc w:val="left"/>
            </w:pPr>
            <w:r>
              <w:t xml:space="preserve">May 2025</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4</w:t>
            </w:r>
          </w:p>
        </w:tc>
        <w:tc>
          <w:tcPr/>
          <w:p>
            <w:pPr>
              <w:pStyle w:val="Compact"/>
              <w:jc w:val="left"/>
            </w:pPr>
            <w:r>
              <w:t xml:space="preserve">Treasury management and foreign currency hedging strategy. The Banker designed a six-month hedging programme to protect the client's USD-denominated receivables against PKR volatility, in accordance with the prevailing exchange rate policies of the State Bank of Pakistan in Pakistan Karachi.</w:t>
            </w:r>
          </w:p>
        </w:tc>
        <w:tc>
          <w:tcPr/>
          <w:p>
            <w:pPr>
              <w:pStyle w:val="Compact"/>
              <w:jc w:val="left"/>
            </w:pPr>
            <w:r>
              <w:t xml:space="preserve">May 2025</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5</w:t>
            </w:r>
          </w:p>
        </w:tc>
        <w:tc>
          <w:tcPr/>
          <w:p>
            <w:pPr>
              <w:pStyle w:val="Compact"/>
              <w:jc w:val="left"/>
            </w:pPr>
            <w:r>
              <w:t xml:space="preserve">Regulatory compliance and tax advisory. The Banker ensured full compliance with the Federal Board of Revenue (FBR) requirements, maintained proper documentation for all banking transactions, and prepared the quarterly tax filing schedule for the client's operations in Pakistan Karachi.</w:t>
            </w:r>
          </w:p>
        </w:tc>
        <w:tc>
          <w:tcPr/>
          <w:p>
            <w:pPr>
              <w:pStyle w:val="Compact"/>
              <w:jc w:val="left"/>
            </w:pPr>
            <w:r>
              <w:t xml:space="preserve">May 2025</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Board presentation and investor relations support. The Banker prepared a detailed financial health report for the client's board of directors, including risk assessment, capital adequacy analysis, and strategic recommendations for the upcoming fiscal quarter in Pakistan Karachi.</w:t>
            </w:r>
          </w:p>
        </w:tc>
        <w:tc>
          <w:tcPr/>
          <w:p>
            <w:pPr>
              <w:pStyle w:val="Compact"/>
              <w:jc w:val="left"/>
            </w:pPr>
            <w:r>
              <w:t xml:space="preserve">May 2025</w:t>
            </w:r>
          </w:p>
        </w:tc>
        <w:tc>
          <w:tcPr/>
          <w:p>
            <w:pPr>
              <w:pStyle w:val="Compact"/>
              <w:jc w:val="left"/>
            </w:pPr>
            <w:r>
              <w:t xml:space="preserve">200,000</w:t>
            </w:r>
          </w:p>
        </w:tc>
        <w:tc>
          <w:tcPr/>
          <w:p>
            <w:pPr>
              <w:pStyle w:val="Compact"/>
              <w:jc w:val="left"/>
            </w:pPr>
            <w:r>
              <w:t xml:space="preserve">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PKR 1,580,000</w:t>
            </w:r>
          </w:p>
        </w:tc>
      </w:tr>
      <w:tr>
        <w:tc>
          <w:tcPr/>
          <w:p>
            <w:pPr>
              <w:pStyle w:val="Compact"/>
              <w:jc w:val="left"/>
            </w:pPr>
            <w:r>
              <w:t xml:space="preserve">GST @ 18% (as per Pakistan tax law)</w:t>
            </w:r>
          </w:p>
        </w:tc>
        <w:tc>
          <w:tcPr/>
          <w:p>
            <w:pPr>
              <w:pStyle w:val="Compact"/>
              <w:jc w:val="left"/>
            </w:pPr>
            <w:r>
              <w:t xml:space="preserve">PKR 284,400</w:t>
            </w:r>
          </w:p>
        </w:tc>
      </w:tr>
      <w:tr>
        <w:tc>
          <w:tcPr/>
          <w:p>
            <w:pPr>
              <w:pStyle w:val="Compact"/>
              <w:jc w:val="left"/>
            </w:pPr>
            <w:r>
              <w:t xml:space="preserve">Withholding Tax @ 15% (deducted at source)</w:t>
            </w:r>
          </w:p>
        </w:tc>
        <w:tc>
          <w:tcPr/>
          <w:p>
            <w:pPr>
              <w:pStyle w:val="Compact"/>
              <w:jc w:val="left"/>
            </w:pPr>
            <w:r>
              <w:t xml:space="preserve">(PKR 237,000)</w:t>
            </w:r>
          </w:p>
        </w:tc>
      </w:tr>
      <w:tr>
        <w:tc>
          <w:tcPr/>
          <w:p>
            <w:pPr>
              <w:pStyle w:val="Compact"/>
              <w:jc w:val="left"/>
            </w:pPr>
            <w:r>
              <w:t xml:space="preserve">Net Payable Amount</w:t>
            </w:r>
          </w:p>
        </w:tc>
        <w:tc>
          <w:tcPr/>
          <w:p>
            <w:pPr>
              <w:pStyle w:val="Compact"/>
              <w:jc w:val="left"/>
            </w:pPr>
            <w:r>
              <w:t xml:space="preserve">PKR 1,627,400</w:t>
            </w:r>
          </w:p>
        </w:tc>
      </w:tr>
    </w:tbl>
    <w:bookmarkStart w:id="24" w:name="important-notes-regarding-this-invoice"/>
    <w:p>
      <w:pPr>
        <w:pStyle w:val="Heading3"/>
      </w:pPr>
      <w:r>
        <w:t xml:space="preserve">Important Notes Regarding This Invoice</w:t>
      </w:r>
    </w:p>
    <w:p>
      <w:pPr>
        <w:pStyle w:val="FirstParagraph"/>
      </w:pPr>
      <w:r>
        <w:t xml:space="preserve">1. This Invoice is issued by a licensed Banker operating under the regulatory framework of the State Bank of Pakistan. All services rendered are subject to the terms and conditions outlined in the Master Service Agreement dated 01 January 2025.</w:t>
      </w:r>
    </w:p>
    <w:p>
      <w:pPr>
        <w:pStyle w:val="BodyText"/>
      </w:pPr>
      <w:r>
        <w:t xml:space="preserve">2. The Banker reserves the right to update service rates in accordance with the prevailing economic conditions in Pakistan Karachi, including changes in the interbank rate, inflation index, or regulatory fee structures imposed by the SBP.</w:t>
      </w:r>
    </w:p>
    <w:p>
      <w:pPr>
        <w:pStyle w:val="BodyText"/>
      </w:pPr>
      <w:r>
        <w:t xml:space="preserve">3. All amounts stated in this Invoice are in Pakistani Rupees (PKR). Any international remittance must be processed through authorized dealer banks in Pakistan Karachi and is subject to applicable foreign exchange controls.</w:t>
      </w:r>
    </w:p>
    <w:p>
      <w:pPr>
        <w:pStyle w:val="BodyText"/>
      </w:pPr>
      <w:r>
        <w:t xml:space="preserve">4. The withholding tax of 15% has been deducted at source as mandated by Section 149 of the Income Tax Ordinance, 2001. The client is responsible for depositing this amount with the FBR within the prescribed timeline.</w:t>
      </w:r>
    </w:p>
    <w:p>
      <w:pPr>
        <w:pStyle w:val="BodyText"/>
      </w:pPr>
      <w:r>
        <w:t xml:space="preserve">5. This Invoice must be settled within fifteen (15) calendar days from the date of issue. A late payment surcharge of 2% per month will be applied to any outstanding balance beyond the due date.</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HBL (Habib Bank Limited), Clifton Branch, Karachi, Pakistan</w:t>
      </w:r>
    </w:p>
    <w:p>
      <w:pPr>
        <w:pStyle w:val="BodyText"/>
      </w:pPr>
      <w:r>
        <w:rPr>
          <w:bCs/>
          <w:b/>
        </w:rPr>
        <w:t xml:space="preserve">Account Title:</w:t>
      </w:r>
      <w:r>
        <w:t xml:space="preserve"> </w:t>
      </w:r>
      <w:r>
        <w:t xml:space="preserve">Al-Haramain Banker &amp; Financial Advisory (Pvt) Ltd.</w:t>
      </w:r>
    </w:p>
    <w:p>
      <w:pPr>
        <w:pStyle w:val="BodyText"/>
      </w:pPr>
      <w:r>
        <w:rPr>
          <w:bCs/>
          <w:b/>
        </w:rPr>
        <w:t xml:space="preserve">Account Number:</w:t>
      </w:r>
      <w:r>
        <w:t xml:space="preserve"> </w:t>
      </w:r>
      <w:r>
        <w:t xml:space="preserve">0123-4567-8901-2345</w:t>
      </w:r>
    </w:p>
    <w:p>
      <w:pPr>
        <w:pStyle w:val="BodyText"/>
      </w:pPr>
      <w:r>
        <w:rPr>
          <w:bCs/>
          <w:b/>
        </w:rPr>
        <w:t xml:space="preserve">IBAN:</w:t>
      </w:r>
      <w:r>
        <w:t xml:space="preserve"> </w:t>
      </w:r>
      <w:r>
        <w:t xml:space="preserve">PK36 HABB 0123 4567 8901 2345</w:t>
      </w:r>
    </w:p>
    <w:p>
      <w:pPr>
        <w:pStyle w:val="BodyText"/>
      </w:pPr>
      <w:r>
        <w:rPr>
          <w:bCs/>
          <w:b/>
        </w:rPr>
        <w:t xml:space="preserve">SWIFT Code:</w:t>
      </w:r>
      <w:r>
        <w:t xml:space="preserve"> </w:t>
      </w:r>
      <w:r>
        <w:t xml:space="preserve">HABBPKKAKAR</w:t>
      </w:r>
    </w:p>
    <w:p>
      <w:pPr>
        <w:pStyle w:val="BodyText"/>
      </w:pPr>
      <w:r>
        <w:rPr>
          <w:bCs/>
          <w:b/>
        </w:rPr>
        <w:t xml:space="preserve">Reference:</w:t>
      </w:r>
      <w:r>
        <w:t xml:space="preserve"> </w:t>
      </w:r>
      <w:r>
        <w:t xml:space="preserve">Please quote Invoice No. INV-2025-KHI-00847 in the payment remarks.</w:t>
      </w:r>
    </w:p>
    <w:bookmarkEnd w:id="25"/>
    <w:p>
      <w:pPr>
        <w:pStyle w:val="BodyText"/>
      </w:pPr>
      <w:r>
        <w:t xml:space="preserve">______________________________</w:t>
      </w:r>
    </w:p>
    <w:p>
      <w:pPr>
        <w:pStyle w:val="BodyText"/>
      </w:pPr>
      <w:r>
        <w:rPr>
          <w:bCs/>
          <w:b/>
        </w:rPr>
        <w:t xml:space="preserve">Mr. Tariq Mahmood, CFA, CIB</w:t>
      </w:r>
    </w:p>
    <w:p>
      <w:pPr>
        <w:pStyle w:val="BodyText"/>
      </w:pPr>
      <w:r>
        <w:t xml:space="preserve">Senior Banker &amp; Lead Financial Advisor</w:t>
      </w:r>
    </w:p>
    <w:p>
      <w:pPr>
        <w:pStyle w:val="BodyText"/>
      </w:pPr>
      <w:r>
        <w:t xml:space="preserve">Al-Haramain Banker &amp; Financial Advisory, Pakistan Karachi</w:t>
      </w:r>
    </w:p>
    <w:p>
      <w:pPr>
        <w:pStyle w:val="BodyText"/>
      </w:pPr>
      <w:r>
        <w:t xml:space="preserve">Date: 15 June 2025</w:t>
      </w:r>
    </w:p>
    <w:p>
      <w:pPr>
        <w:pStyle w:val="BodyText"/>
      </w:pPr>
      <w:r>
        <w:t xml:space="preserve">This Invoice is a computer-generated document and does not require a physical signature to be valid.</w:t>
      </w:r>
    </w:p>
    <w:p>
      <w:pPr>
        <w:pStyle w:val="BodyText"/>
      </w:pPr>
      <w:r>
        <w:t xml:space="preserve">Al-Haramain Banker &amp; Financial Advisory is a registered entity in Pakistan Karachi and operates under the supervision of the State Bank of Pakistan and the Securities and Exchange Commission of Pakistan (SECP).</w:t>
      </w:r>
    </w:p>
    <w:p>
      <w:pPr>
        <w:pStyle w:val="BodyText"/>
      </w:pPr>
      <w:r>
        <w:t xml:space="preserve">For queries regarding this Invoice, please contact the undersigned Banker at +92-21-3587-4421 or banker@alharamain.pk.</w:t>
      </w:r>
    </w:p>
    <w:p>
      <w:pPr>
        <w:pStyle w:val="BodyText"/>
      </w:pPr>
      <w:r>
        <w:t xml:space="preserve">© 2025 Al-Haramain Banker &amp; Financial Advisory, Pakistan Karachi.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Services - Pakistan Karachi</dc:title>
  <dc:creator/>
  <dc:language>en</dc:language>
  <cp:keywords/>
  <dcterms:created xsi:type="dcterms:W3CDTF">2026-10-10T06:23:48Z</dcterms:created>
  <dcterms:modified xsi:type="dcterms:W3CDTF">2026-10-10T06:23:48Z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