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eridian-banker-services-pte.-ltd."/>
    <w:p>
      <w:pPr>
        <w:pStyle w:val="Heading1"/>
      </w:pPr>
      <w:r>
        <w:t xml:space="preserve">Meridian Banker Services Pte. Ltd.</w:t>
      </w:r>
    </w:p>
    <w:p>
      <w:pPr>
        <w:pStyle w:val="FirstParagraph"/>
      </w:pPr>
      <w:r>
        <w:t xml:space="preserve">12 Marina Boulevard, Level 28, Singapore Singapore 018982</w:t>
      </w:r>
    </w:p>
    <w:p>
      <w:pPr>
        <w:pStyle w:val="BodyText"/>
      </w:pPr>
      <w:r>
        <w:t xml:space="preserve">Tel: +65 6888 4400 | Email: billing@meridianbankersg.com</w:t>
      </w:r>
    </w:p>
    <w:p>
      <w:pPr>
        <w:pStyle w:val="BodyText"/>
      </w:pPr>
      <w:r>
        <w:t xml:space="preserve">UEN: 2019334455K | IRAS Registered</w:t>
      </w:r>
    </w:p>
    <w:p>
      <w:pPr>
        <w:pStyle w:val="BodyText"/>
      </w:pPr>
      <w:r>
        <w:t xml:space="preserve">Licensed Banker – MAS Regulated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INV-2025-SG-004872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Region:</w:t>
      </w:r>
      <w:r>
        <w:t xml:space="preserve"> </w:t>
      </w:r>
      <w:r>
        <w:t xml:space="preserve">Singapore Singapore</w:t>
      </w:r>
    </w:p>
    <w:bookmarkEnd w:id="21"/>
    <w:bookmarkStart w:id="22" w:name="bill-from-banker"/>
    <w:p>
      <w:pPr>
        <w:pStyle w:val="Heading3"/>
      </w:pPr>
      <w:r>
        <w:t xml:space="preserve">Bill From (Banker)</w:t>
      </w:r>
    </w:p>
    <w:p>
      <w:pPr>
        <w:pStyle w:val="FirstParagraph"/>
      </w:pPr>
      <w:r>
        <w:rPr>
          <w:bCs/>
          <w:b/>
        </w:rPr>
        <w:t xml:space="preserve">Meridian Banker Services Pte. Ltd.</w:t>
      </w:r>
    </w:p>
    <w:p>
      <w:pPr>
        <w:pStyle w:val="BodyText"/>
      </w:pPr>
      <w:r>
        <w:t xml:space="preserve">12 Marina Boulevard, Level 28</w:t>
      </w:r>
    </w:p>
    <w:p>
      <w:pPr>
        <w:pStyle w:val="BodyText"/>
      </w:pPr>
      <w:r>
        <w:t xml:space="preserve">Singapore Singapore 018982</w:t>
      </w:r>
    </w:p>
    <w:p>
      <w:pPr>
        <w:pStyle w:val="BodyText"/>
      </w:pPr>
      <w:r>
        <w:t xml:space="preserve">Banker Reference: MB-2025-0615</w:t>
      </w:r>
    </w:p>
    <w:p>
      <w:pPr>
        <w:pStyle w:val="BodyText"/>
      </w:pPr>
      <w:r>
        <w:t xml:space="preserve">Banker License No: MAS-BLK-2019-0042</w:t>
      </w:r>
    </w:p>
    <w:bookmarkEnd w:id="22"/>
    <w:bookmarkStart w:id="23" w:name="bill-to-client"/>
    <w:p>
      <w:pPr>
        <w:pStyle w:val="Heading3"/>
      </w:pPr>
      <w:r>
        <w:t xml:space="preserve">Bill To (Client)</w:t>
      </w:r>
    </w:p>
    <w:p>
      <w:pPr>
        <w:pStyle w:val="FirstParagraph"/>
      </w:pPr>
      <w:r>
        <w:rPr>
          <w:bCs/>
          <w:b/>
        </w:rPr>
        <w:t xml:space="preserve">Orchard Ventures Holdings Pte. Ltd.</w:t>
      </w:r>
    </w:p>
    <w:p>
      <w:pPr>
        <w:pStyle w:val="BodyText"/>
      </w:pPr>
      <w:r>
        <w:t xml:space="preserve">88 Orchard Road, Level 15</w:t>
      </w:r>
    </w:p>
    <w:p>
      <w:pPr>
        <w:pStyle w:val="BodyText"/>
      </w:pPr>
      <w:r>
        <w:t xml:space="preserve">Singapore Singapore 238844</w:t>
      </w:r>
    </w:p>
    <w:p>
      <w:pPr>
        <w:pStyle w:val="BodyText"/>
      </w:pPr>
      <w:r>
        <w:t xml:space="preserve">UEN: 2015221100A</w:t>
      </w:r>
    </w:p>
    <w:p>
      <w:pPr>
        <w:pStyle w:val="BodyText"/>
      </w:pPr>
      <w:r>
        <w:t xml:space="preserve">Contact: Mr. Tan Wei Ming</w:t>
      </w:r>
    </w:p>
    <w:bookmarkEnd w:id="23"/>
    <w:bookmarkStart w:id="24" w:name="X930914a727d95be5ba00113db86977e656af092"/>
    <w:p>
      <w:pPr>
        <w:pStyle w:val="Heading3"/>
      </w:pPr>
      <w:r>
        <w:t xml:space="preserve">Invoice Details – Professional Banker Services Rendered in Singapore Singapore</w:t>
      </w:r>
    </w:p>
    <w:p>
      <w:pPr>
        <w:pStyle w:val="FirstParagraph"/>
      </w:pPr>
      <w:r>
        <w:t xml:space="preserve">This Invoice represents the professional fees and charges for banking advisory, portfolio management, and corporate treasury services provided by our licensed Banker team operating within the jurisdiction of Singapore Singapore. All services have been rendered in compliance with the Monetary Authority of Singapore (MAS) regulations and the Banking Act of Singapore Singapore.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Corporate Banking Advisory – Senior Banker consultation on multi-currency treasury structuring for Singapore Singapore operations</w:t>
            </w:r>
          </w:p>
        </w:tc>
        <w:tc>
          <w:tcPr/>
          <w:p>
            <w:pPr>
              <w:pStyle w:val="Compact"/>
              <w:jc w:val="left"/>
            </w:pPr>
            <w:r>
              <w:t xml:space="preserve">Jan – Jun 2025</w:t>
            </w:r>
          </w:p>
        </w:tc>
        <w:tc>
          <w:tcPr/>
          <w:p>
            <w:pPr>
              <w:pStyle w:val="Compact"/>
              <w:jc w:val="left"/>
            </w:pPr>
            <w:r>
              <w:t xml:space="preserve">450.00 / hr</w:t>
            </w:r>
          </w:p>
        </w:tc>
        <w:tc>
          <w:tcPr/>
          <w:p>
            <w:pPr>
              <w:pStyle w:val="Compact"/>
              <w:jc w:val="left"/>
            </w:pPr>
            <w:r>
              <w:t xml:space="preserve">12,600.00</w:t>
            </w:r>
          </w:p>
        </w:tc>
      </w:tr>
      <w:tr>
        <w:tc>
          <w:tcPr/>
          <w:p>
            <w:pPr>
              <w:pStyle w:val="Compact"/>
              <w:jc w:val="left"/>
            </w:pPr>
            <w:r>
              <w:t xml:space="preserve">02</w:t>
            </w:r>
          </w:p>
        </w:tc>
        <w:tc>
          <w:tcPr/>
          <w:p>
            <w:pPr>
              <w:pStyle w:val="Compact"/>
              <w:jc w:val="left"/>
            </w:pPr>
            <w:r>
              <w:t xml:space="preserve">Portfolio Management – Banker-managed fixed income and equity allocation review for institutional clients in Singapore Singapore</w:t>
            </w:r>
          </w:p>
        </w:tc>
        <w:tc>
          <w:tcPr/>
          <w:p>
            <w:pPr>
              <w:pStyle w:val="Compact"/>
              <w:jc w:val="left"/>
            </w:pPr>
            <w:r>
              <w:t xml:space="preserve">Jan – Jun 2025</w:t>
            </w:r>
          </w:p>
        </w:tc>
        <w:tc>
          <w:tcPr/>
          <w:p>
            <w:pPr>
              <w:pStyle w:val="Compact"/>
              <w:jc w:val="left"/>
            </w:pPr>
            <w:r>
              <w:t xml:space="preserve">2,800.00 / mo</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Trade Finance Facilitation – Banker-arranged letters of credit and documentary collections for import/export transactions within Singapore Singapore trade corridors</w:t>
            </w:r>
          </w:p>
        </w:tc>
        <w:tc>
          <w:tcPr/>
          <w:p>
            <w:pPr>
              <w:pStyle w:val="Compact"/>
              <w:jc w:val="left"/>
            </w:pPr>
            <w:r>
              <w:t xml:space="preserve">Feb – May 2025</w:t>
            </w:r>
          </w:p>
        </w:tc>
        <w:tc>
          <w:tcPr/>
          <w:p>
            <w:pPr>
              <w:pStyle w:val="Compact"/>
              <w:jc w:val="left"/>
            </w:pPr>
            <w:r>
              <w:t xml:space="preserve">1,200.00 / txn</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Regulatory Compliance Review – Banker-led AML/CFT audit and MAS reporting preparation for Singapore Singapore financial institution filings</w:t>
            </w:r>
          </w:p>
        </w:tc>
        <w:tc>
          <w:tcPr/>
          <w:p>
            <w:pPr>
              <w:pStyle w:val="Compact"/>
              <w:jc w:val="left"/>
            </w:pPr>
            <w:r>
              <w:t xml:space="preserve">Apr 2025</w:t>
            </w:r>
          </w:p>
        </w:tc>
        <w:tc>
          <w:tcPr/>
          <w:p>
            <w:pPr>
              <w:pStyle w:val="Compact"/>
              <w:jc w:val="left"/>
            </w:pPr>
            <w:r>
              <w:t xml:space="preserve">3,500.00 / engagement</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Foreign Exchange Hedging Strategy – Banker-designed derivative instruments to mitigate currency risk for Singapore Singapore-based multinational subsidiaries</w:t>
            </w:r>
          </w:p>
        </w:tc>
        <w:tc>
          <w:tcPr/>
          <w:p>
            <w:pPr>
              <w:pStyle w:val="Compact"/>
              <w:jc w:val="left"/>
            </w:pPr>
            <w:r>
              <w:t xml:space="preserve">Mar – Jun 2025</w:t>
            </w:r>
          </w:p>
        </w:tc>
        <w:tc>
          <w:tcPr/>
          <w:p>
            <w:pPr>
              <w:pStyle w:val="Compact"/>
              <w:jc w:val="left"/>
            </w:pPr>
            <w:r>
              <w:t xml:space="preserve">1,800.00 / mo</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Onboarding &amp; Account Setup – Banker-assisted corporate account establishment, KYC verification, and compliance documentation for new Singapore Singapore entity</w:t>
            </w:r>
          </w:p>
        </w:tc>
        <w:tc>
          <w:tcPr/>
          <w:p>
            <w:pPr>
              <w:pStyle w:val="Compact"/>
              <w:jc w:val="left"/>
            </w:pPr>
            <w:r>
              <w:t xml:space="preserve">Jan 2025</w:t>
            </w:r>
          </w:p>
        </w:tc>
        <w:tc>
          <w:tcPr/>
          <w:p>
            <w:pPr>
              <w:pStyle w:val="Compact"/>
              <w:jc w:val="left"/>
            </w:pPr>
            <w:r>
              <w:t xml:space="preserve">2,200.00 / flat</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Quarterly Financial Reporting – Banker-prepared balance sheet reconciliation and cash flow analysis for Singapore Singapore statutory requirements</w:t>
            </w:r>
          </w:p>
        </w:tc>
        <w:tc>
          <w:tcPr/>
          <w:p>
            <w:pPr>
              <w:pStyle w:val="Compact"/>
              <w:jc w:val="left"/>
            </w:pPr>
            <w:r>
              <w:t xml:space="preserve">Q1 &amp; Q2 2025</w:t>
            </w:r>
          </w:p>
        </w:tc>
        <w:tc>
          <w:tcPr/>
          <w:p>
            <w:pPr>
              <w:pStyle w:val="Compact"/>
              <w:jc w:val="left"/>
            </w:pPr>
            <w:r>
              <w:t xml:space="preserve">1,500.00 / quarter</w:t>
            </w:r>
          </w:p>
        </w:tc>
        <w:tc>
          <w:tcPr/>
          <w:p>
            <w:pPr>
              <w:pStyle w:val="Compact"/>
              <w:jc w:val="left"/>
            </w:pPr>
            <w:r>
              <w:t xml:space="preserve">3,000.00</w:t>
            </w:r>
          </w:p>
        </w:tc>
      </w:tr>
    </w:tbl>
    <w:p>
      <w:pPr>
        <w:pStyle w:val="BodyText"/>
      </w:pPr>
      <w:r>
        <w:t xml:space="preserve">Subtotal:</w:t>
      </w:r>
      <w:r>
        <w:t xml:space="preserve">SGD 54,900.00</w:t>
      </w:r>
    </w:p>
    <w:p>
      <w:pPr>
        <w:pStyle w:val="BodyText"/>
      </w:pPr>
      <w:r>
        <w:t xml:space="preserve">GST @ 9% (Singapore Singapore):</w:t>
      </w:r>
      <w:r>
        <w:t xml:space="preserve">SGD 4,941.00</w:t>
      </w:r>
    </w:p>
    <w:p>
      <w:pPr>
        <w:pStyle w:val="BodyText"/>
      </w:pPr>
      <w:r>
        <w:t xml:space="preserve">Banker Service Surcharge (MAS levy):</w:t>
      </w:r>
      <w:r>
        <w:t xml:space="preserve">SGD 350.00</w:t>
      </w:r>
    </w:p>
    <w:p>
      <w:pPr>
        <w:pStyle w:val="BodyText"/>
      </w:pPr>
      <w:r>
        <w:t xml:space="preserve">Grand Total Due:</w:t>
      </w:r>
      <w:r>
        <w:t xml:space="preserve">SGD 60,191.00</w:t>
      </w:r>
    </w:p>
    <w:bookmarkEnd w:id="24"/>
    <w:bookmarkStart w:id="25" w:name="X0a4403ff6eca42afdb255ba3869be84ce6a885a"/>
    <w:p>
      <w:pPr>
        <w:pStyle w:val="Heading3"/>
      </w:pPr>
      <w:r>
        <w:t xml:space="preserve">Invoice Terms &amp; Conditions – Banker Services in Singapore Singapore</w:t>
      </w:r>
    </w:p>
    <w:p>
      <w:pPr>
        <w:pStyle w:val="FirstParagraph"/>
      </w:pPr>
      <w:r>
        <w:rPr>
          <w:bCs/>
          <w:b/>
        </w:rPr>
        <w:t xml:space="preserve">1.</w:t>
      </w:r>
      <w:r>
        <w:t xml:space="preserve"> </w:t>
      </w:r>
      <w:r>
        <w:t xml:space="preserve">This Invoice is issued by Meridian Banker Services Pte. Ltd., a licensed Banker operating under the regulatory oversight of the Monetary Authority of Singapore (MAS) within the territory of Singapore Singapore. All banking and financial advisory services described herein have been performed by qualified Banker professionals registered in Singapore Singapore.</w:t>
      </w:r>
    </w:p>
    <w:p>
      <w:pPr>
        <w:pStyle w:val="BodyText"/>
      </w:pPr>
      <w:r>
        <w:rPr>
          <w:bCs/>
          <w:b/>
        </w:rPr>
        <w:t xml:space="preserve">2.</w:t>
      </w:r>
      <w:r>
        <w:t xml:space="preserve"> </w:t>
      </w:r>
      <w:r>
        <w:t xml:space="preserve">Payment of this Invoice is due within thirty (30) calendar days from the date of issue. Late payments shall attract interest at the rate of 1.5% per month, in accordance with the standard Banker billing practices established in Singapore Singapore.</w:t>
      </w:r>
    </w:p>
    <w:p>
      <w:pPr>
        <w:pStyle w:val="BodyText"/>
      </w:pPr>
      <w:r>
        <w:rPr>
          <w:bCs/>
          <w:b/>
        </w:rPr>
        <w:t xml:space="preserve">3.</w:t>
      </w:r>
      <w:r>
        <w:t xml:space="preserve"> </w:t>
      </w:r>
      <w:r>
        <w:t xml:space="preserve">All amounts stated in this Invoice are denominated in Singapore Dollars (SGD). The Banker reserves the right to adjust foreign exchange rates for any cross-border transactions processed on behalf of the client within Singapore Singapore.</w:t>
      </w:r>
    </w:p>
    <w:p>
      <w:pPr>
        <w:pStyle w:val="BodyText"/>
      </w:pPr>
      <w:r>
        <w:rPr>
          <w:bCs/>
          <w:b/>
        </w:rPr>
        <w:t xml:space="preserve">4.</w:t>
      </w:r>
      <w:r>
        <w:t xml:space="preserve"> </w:t>
      </w:r>
      <w:r>
        <w:t xml:space="preserve">This Invoice constitutes a formal request for payment for professional Banker services rendered. The client acknowledges receipt of all advisory, portfolio management, trade finance, and compliance services as itemized above. No additional Banker fees shall be incurred beyond the scope described in this Invoice without prior written authorization.</w:t>
      </w:r>
    </w:p>
    <w:p>
      <w:pPr>
        <w:pStyle w:val="BodyText"/>
      </w:pPr>
      <w:r>
        <w:rPr>
          <w:bCs/>
          <w:b/>
        </w:rPr>
        <w:t xml:space="preserve">5.</w:t>
      </w:r>
      <w:r>
        <w:t xml:space="preserve"> </w:t>
      </w:r>
      <w:r>
        <w:t xml:space="preserve">In the event of any dispute regarding the charges listed in this Invoice, both parties agree to resolve the matter through mediation under the Singapore Singapore Centre for Dispute Resolution (SCDR) before pursuing any legal action in the courts of Singapore Singapore.</w:t>
      </w:r>
    </w:p>
    <w:p>
      <w:pPr>
        <w:pStyle w:val="BodyText"/>
      </w:pPr>
      <w:r>
        <w:rPr>
          <w:bCs/>
          <w:b/>
        </w:rPr>
        <w:t xml:space="preserve">6.</w:t>
      </w:r>
      <w:r>
        <w:t xml:space="preserve"> </w:t>
      </w:r>
      <w:r>
        <w:t xml:space="preserve">This Invoice and all associated Banker service agreements are governed by the laws of Singapore Singapore. The Banker shall maintain all client records in accordance with the Personal Data Protection Act (PDPA) of Singapore Singapore for a minimum period of seven (7) years.</w:t>
      </w:r>
    </w:p>
    <w:p>
      <w:pPr>
        <w:pStyle w:val="BodyText"/>
      </w:pPr>
      <w:r>
        <w:rPr>
          <w:bCs/>
          <w:b/>
        </w:rPr>
        <w:t xml:space="preserve">7.</w:t>
      </w:r>
      <w:r>
        <w:t xml:space="preserve"> </w:t>
      </w:r>
      <w:r>
        <w:t xml:space="preserve">Please reference Invoice number INV-2025-SG-004872 and Banker Reference MB-2025-0615 in all correspondence and payment remittances to ensure proper allocation of funds to your account in Singapore Singapore.</w:t>
      </w:r>
    </w:p>
    <w:bookmarkEnd w:id="25"/>
    <w:p>
      <w:pPr>
        <w:pStyle w:val="BodyText"/>
      </w:pPr>
      <w:r>
        <w:t xml:space="preserve">Meridian Banker Services Pte. Ltd. | 12 Marina Boulevard, Level 28, Singapore Singapore 018982</w:t>
      </w:r>
    </w:p>
    <w:p>
      <w:pPr>
        <w:pStyle w:val="BodyText"/>
      </w:pPr>
      <w:r>
        <w:t xml:space="preserve">Licensed Banker under MAS License No. MAS-BLK-2019-0042 | Registered in Singapore Singapore</w:t>
      </w:r>
    </w:p>
    <w:p>
      <w:pPr>
        <w:pStyle w:val="BodyText"/>
      </w:pPr>
      <w:r>
        <w:t xml:space="preserve">This Invoice was generated electronically and is valid without a physical signature. For queries, contact our Banker billing team at billing@meridianbankersg.com.</w:t>
      </w:r>
    </w:p>
    <w:p>
      <w:pPr>
        <w:pStyle w:val="BodyText"/>
      </w:pPr>
      <w:r>
        <w:t xml:space="preserve">© 2025 Meridian Banker Services Pte. Ltd. – Singapore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Singapore Singapore</dc:title>
  <dc:creator/>
  <dc:language>en</dc:language>
  <cp:keywords/>
  <dcterms:created xsi:type="dcterms:W3CDTF">2026-10-10T08:33:17Z</dcterms:created>
  <dcterms:modified xsi:type="dcterms:W3CDTF">2026-10-10T08:33:17Z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