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meridian-banker-advisory-group"/>
    <w:p>
      <w:pPr>
        <w:pStyle w:val="Heading1"/>
      </w:pPr>
      <w:r>
        <w:t xml:space="preserve">Meridian Banker Advisory Group</w:t>
      </w:r>
    </w:p>
    <w:p>
      <w:pPr>
        <w:pStyle w:val="FirstParagraph"/>
      </w:pPr>
      <w:r>
        <w:t xml:space="preserve">Av. Diagonal 625, 4th Floor, 08021 Barcelona, Spain</w:t>
      </w:r>
    </w:p>
    <w:p>
      <w:pPr>
        <w:pStyle w:val="BodyText"/>
      </w:pPr>
      <w:r>
        <w:t xml:space="preserve">Tel: +34 93 456 7890 | Email: billing@meridianbanker.es</w:t>
      </w:r>
    </w:p>
    <w:p>
      <w:pPr>
        <w:pStyle w:val="BodyText"/>
      </w:pPr>
      <w:r>
        <w:t xml:space="preserve">NIF: B-65432109 | IBAN: ES91 2100 0418 4502 0005 1332</w:t>
      </w:r>
    </w:p>
    <w:p>
      <w:pPr>
        <w:pStyle w:val="BodyText"/>
      </w:pPr>
      <w:r>
        <w:t xml:space="preserve">Licensed Banker – CNMV Registered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MB-2025-00487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bookmarkEnd w:id="21"/>
    <w:bookmarkStart w:id="22" w:name="bill-to-client"/>
    <w:p>
      <w:pPr>
        <w:pStyle w:val="Heading3"/>
      </w:pPr>
      <w:r>
        <w:t xml:space="preserve">Bill To (Client)</w:t>
      </w:r>
    </w:p>
    <w:p>
      <w:pPr>
        <w:pStyle w:val="FirstParagraph"/>
      </w:pPr>
      <w:r>
        <w:rPr>
          <w:bCs/>
          <w:b/>
        </w:rPr>
        <w:t xml:space="preserve">Barcelona FinTech Solutions S.L.</w:t>
      </w:r>
    </w:p>
    <w:p>
      <w:pPr>
        <w:pStyle w:val="BodyText"/>
      </w:pPr>
      <w:r>
        <w:t xml:space="preserve">Atenc. Sr. Jordi Puigvert, CFO</w:t>
      </w:r>
    </w:p>
    <w:p>
      <w:pPr>
        <w:pStyle w:val="BodyText"/>
      </w:pPr>
      <w:r>
        <w:t xml:space="preserve">Carrer de Pujades 112, 3rd Floor</w:t>
      </w:r>
    </w:p>
    <w:p>
      <w:pPr>
        <w:pStyle w:val="BodyText"/>
      </w:pPr>
      <w:r>
        <w:t xml:space="preserve">08005 Barcelona, Spain</w:t>
      </w:r>
    </w:p>
    <w:p>
      <w:pPr>
        <w:pStyle w:val="BodyText"/>
      </w:pPr>
      <w:r>
        <w:t xml:space="preserve">NIF: A-58741236</w:t>
      </w:r>
    </w:p>
    <w:p>
      <w:pPr>
        <w:pStyle w:val="BodyText"/>
      </w:pPr>
      <w:r>
        <w:t xml:space="preserve">Email: j.puigvert@barcelonafintech.com</w:t>
      </w:r>
    </w:p>
    <w:bookmarkEnd w:id="22"/>
    <w:bookmarkStart w:id="23" w:name="service-provider-banker"/>
    <w:p>
      <w:pPr>
        <w:pStyle w:val="Heading3"/>
      </w:pPr>
      <w:r>
        <w:t xml:space="preserve">Service Provider (Banker)</w:t>
      </w:r>
    </w:p>
    <w:p>
      <w:pPr>
        <w:pStyle w:val="FirstParagraph"/>
      </w:pPr>
      <w:r>
        <w:rPr>
          <w:bCs/>
          <w:b/>
        </w:rPr>
        <w:t xml:space="preserve">Mr. Alejandro Ferrán, CFA, CFP</w:t>
      </w:r>
    </w:p>
    <w:p>
      <w:pPr>
        <w:pStyle w:val="BodyText"/>
      </w:pPr>
      <w:r>
        <w:t xml:space="preserve">Senior Banker &amp; Financial Advisor</w:t>
      </w:r>
    </w:p>
    <w:p>
      <w:pPr>
        <w:pStyle w:val="BodyText"/>
      </w:pPr>
      <w:r>
        <w:t xml:space="preserve">Meridian Banker Advisory Group</w:t>
      </w:r>
    </w:p>
    <w:p>
      <w:pPr>
        <w:pStyle w:val="BodyText"/>
      </w:pPr>
      <w:r>
        <w:t xml:space="preserve">Av. Diagonal 625, 4th Floor</w:t>
      </w:r>
    </w:p>
    <w:p>
      <w:pPr>
        <w:pStyle w:val="BodyText"/>
      </w:pPr>
      <w:r>
        <w:t xml:space="preserve">08021 Barcelona, Spain</w:t>
      </w:r>
    </w:p>
    <w:p>
      <w:pPr>
        <w:pStyle w:val="BodyText"/>
      </w:pPr>
      <w:r>
        <w:t xml:space="preserve">Banker License No. ES-BNK-2019-00342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Banker Services Rendered</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Corporate Banking Strategy Consultation</w:t>
            </w:r>
            <w:r>
              <w:t xml:space="preserve"> </w:t>
            </w:r>
            <w:r>
              <w:t xml:space="preserve">– The Banker conducted a comprehensive review of the client's corporate banking relationships across multiple financial institutions in Spain Barcelona. This included analysis of current credit facilities, interest rate exposure, and optimization of multi-currency accounts held at banks operating in the Catalonia region.</w:t>
            </w:r>
          </w:p>
        </w:tc>
        <w:tc>
          <w:tcPr/>
          <w:p>
            <w:pPr>
              <w:pStyle w:val="Compact"/>
              <w:jc w:val="left"/>
            </w:pPr>
            <w:r>
              <w:t xml:space="preserve">12 hrs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rPr>
                <w:bCs/>
                <w:b/>
              </w:rPr>
              <w:t xml:space="preserve">Trade Finance Structuring</w:t>
            </w:r>
            <w:r>
              <w:t xml:space="preserve"> </w:t>
            </w:r>
            <w:r>
              <w:t xml:space="preserve">– The Banker designed and structured a new trade finance facility to support the client's import-export operations between Spain Barcelona and key European markets. This included letter of credit arrangements, documentary collection processes, and supply chain financing solutions tailored to the client's logistics network.</w:t>
            </w:r>
          </w:p>
        </w:tc>
        <w:tc>
          <w:tcPr/>
          <w:p>
            <w:pPr>
              <w:pStyle w:val="Compact"/>
              <w:jc w:val="left"/>
            </w:pPr>
            <w:r>
              <w:t xml:space="preserve">16 hrs</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3</w:t>
            </w:r>
          </w:p>
        </w:tc>
        <w:tc>
          <w:tcPr/>
          <w:p>
            <w:pPr>
              <w:pStyle w:val="Compact"/>
              <w:jc w:val="left"/>
            </w:pPr>
            <w:r>
              <w:rPr>
                <w:bCs/>
                <w:b/>
              </w:rPr>
              <w:t xml:space="preserve">Regulatory Compliance &amp; AML Advisory</w:t>
            </w:r>
            <w:r>
              <w:t xml:space="preserve"> </w:t>
            </w:r>
            <w:r>
              <w:t xml:space="preserve">– The Banker provided expert guidance on anti-money laundering (AML) compliance requirements under Spanish financial regulations (Ley 10/2010) and EU directives. The Banker reviewed the client's internal compliance framework and recommended updates to align with the latest CNMV and Banco de España guidelines applicable to financial entities operating in Spain Barcelona.</w:t>
            </w:r>
          </w:p>
        </w:tc>
        <w:tc>
          <w:tcPr/>
          <w:p>
            <w:pPr>
              <w:pStyle w:val="Compact"/>
              <w:jc w:val="left"/>
            </w:pPr>
            <w:r>
              <w:t xml:space="preserve">8 hrs</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4</w:t>
            </w:r>
          </w:p>
        </w:tc>
        <w:tc>
          <w:tcPr/>
          <w:p>
            <w:pPr>
              <w:pStyle w:val="Compact"/>
              <w:jc w:val="left"/>
            </w:pPr>
            <w:r>
              <w:rPr>
                <w:bCs/>
                <w:b/>
              </w:rPr>
              <w:t xml:space="preserve">Investment Portfolio Review &amp; Rebalancing</w:t>
            </w:r>
            <w:r>
              <w:t xml:space="preserve"> </w:t>
            </w:r>
            <w:r>
              <w:t xml:space="preserve">– The Banker performed a quarterly review of the client's institutional investment portfolio, including fixed-income securities, equity positions, and alternative investments. Recommendations were provided for portfolio rebalancing in line with the client's risk appetite and the current economic outlook for the Spain Barcelona metropolitan financial market.</w:t>
            </w:r>
          </w:p>
        </w:tc>
        <w:tc>
          <w:tcPr/>
          <w:p>
            <w:pPr>
              <w:pStyle w:val="Compact"/>
              <w:jc w:val="left"/>
            </w:pPr>
            <w:r>
              <w:t xml:space="preserve">10 hrs</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5</w:t>
            </w:r>
          </w:p>
        </w:tc>
        <w:tc>
          <w:tcPr/>
          <w:p>
            <w:pPr>
              <w:pStyle w:val="Compact"/>
              <w:jc w:val="left"/>
            </w:pPr>
            <w:r>
              <w:rPr>
                <w:bCs/>
                <w:b/>
              </w:rPr>
              <w:t xml:space="preserve">Board Presentation &amp; Executive Briefing</w:t>
            </w:r>
            <w:r>
              <w:t xml:space="preserve"> </w:t>
            </w:r>
            <w:r>
              <w:t xml:space="preserve">– The Banker prepared and delivered a formal presentation to the client's board of directors in Barcelona, Spain, summarizing the month's banking activities, liquidity position, capital adequacy metrics, and forward-looking financial projections. The Banker also addressed questions regarding the strategic direction of the client's banking partnerships.</w:t>
            </w:r>
          </w:p>
        </w:tc>
        <w:tc>
          <w:tcPr/>
          <w:p>
            <w:pPr>
              <w:pStyle w:val="Compact"/>
              <w:jc w:val="left"/>
            </w:pPr>
            <w:r>
              <w:t xml:space="preserve">4 hrs</w:t>
            </w:r>
          </w:p>
        </w:tc>
        <w:tc>
          <w:tcPr/>
          <w:p>
            <w:pPr>
              <w:pStyle w:val="Compact"/>
              <w:jc w:val="left"/>
            </w:pPr>
            <w:r>
              <w:t xml:space="preserve">€220.00</w:t>
            </w:r>
          </w:p>
        </w:tc>
        <w:tc>
          <w:tcPr/>
          <w:p>
            <w:pPr>
              <w:pStyle w:val="Compact"/>
              <w:jc w:val="left"/>
            </w:pPr>
            <w:r>
              <w:t xml:space="preserve">€880.00</w:t>
            </w:r>
          </w:p>
        </w:tc>
      </w:tr>
      <w:tr>
        <w:tc>
          <w:tcPr/>
          <w:p>
            <w:pPr>
              <w:pStyle w:val="Compact"/>
              <w:jc w:val="left"/>
            </w:pPr>
            <w:r>
              <w:t xml:space="preserve">6</w:t>
            </w:r>
          </w:p>
        </w:tc>
        <w:tc>
          <w:tcPr/>
          <w:p>
            <w:pPr>
              <w:pStyle w:val="Compact"/>
              <w:jc w:val="left"/>
            </w:pPr>
            <w:r>
              <w:rPr>
                <w:bCs/>
                <w:b/>
              </w:rPr>
              <w:t xml:space="preserve">Document Preparation &amp; Administrative Support</w:t>
            </w:r>
            <w:r>
              <w:t xml:space="preserve"> </w:t>
            </w:r>
            <w:r>
              <w:t xml:space="preserve">– The Banker prepared all necessary documentation, including revised credit agreements, updated KYC files, and regulatory filings required by Spanish financial authorities. This also included coordination with the client's legal counsel in Spain Barcelona to ensure all banking contracts met local statutory requirements.</w:t>
            </w:r>
          </w:p>
        </w:tc>
        <w:tc>
          <w:tcPr/>
          <w:p>
            <w:pPr>
              <w:pStyle w:val="Compact"/>
              <w:jc w:val="left"/>
            </w:pPr>
            <w:r>
              <w:t xml:space="preserve">6 hrs</w:t>
            </w:r>
          </w:p>
        </w:tc>
        <w:tc>
          <w:tcPr/>
          <w:p>
            <w:pPr>
              <w:pStyle w:val="Compact"/>
              <w:jc w:val="left"/>
            </w:pPr>
            <w:r>
              <w:t xml:space="preserve">€145.00</w:t>
            </w:r>
          </w:p>
        </w:tc>
        <w:tc>
          <w:tcPr/>
          <w:p>
            <w:pPr>
              <w:pStyle w:val="Compact"/>
              <w:jc w:val="left"/>
            </w:pPr>
            <w:r>
              <w:t xml:space="preserve">€870.00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€10,260.00</w:t>
            </w:r>
          </w:p>
        </w:tc>
      </w:tr>
      <w:tr>
        <w:tc>
          <w:tcPr/>
          <w:p>
            <w:pPr>
              <w:pStyle w:val="Compact"/>
              <w:jc w:val="left"/>
            </w:pPr>
            <w:r>
              <w:t xml:space="preserve">VAT (IVA) – 21% (Spain)</w:t>
            </w:r>
          </w:p>
        </w:tc>
        <w:tc>
          <w:tcPr/>
          <w:p>
            <w:pPr>
              <w:pStyle w:val="Compact"/>
              <w:jc w:val="right"/>
            </w:pPr>
            <w:r>
              <w:t xml:space="preserve">€2,154.60</w:t>
            </w:r>
          </w:p>
        </w:tc>
      </w:tr>
      <w:tr>
        <w:tc>
          <w:tcPr/>
          <w:p>
            <w:pPr>
              <w:pStyle w:val="Compact"/>
              <w:jc w:val="left"/>
            </w:pPr>
            <w:r>
              <w:t xml:space="preserve">Discount – Early Payment (2%)</w:t>
            </w:r>
          </w:p>
        </w:tc>
        <w:tc>
          <w:tcPr/>
          <w:p>
            <w:pPr>
              <w:pStyle w:val="Compact"/>
              <w:jc w:val="right"/>
            </w:pPr>
            <w:r>
              <w:t xml:space="preserve">-€205.20</w:t>
            </w:r>
          </w:p>
        </w:tc>
      </w:tr>
      <w:tr>
        <w:tc>
          <w:tcPr/>
          <w:p>
            <w:pPr>
              <w:pStyle w:val="Compact"/>
              <w:jc w:val="left"/>
            </w:pPr>
            <w:r>
              <w:t xml:space="preserve">Grand Total Due</w:t>
            </w:r>
          </w:p>
        </w:tc>
        <w:tc>
          <w:tcPr/>
          <w:p>
            <w:pPr>
              <w:pStyle w:val="Compact"/>
              <w:jc w:val="right"/>
            </w:pPr>
            <w:r>
              <w:t xml:space="preserve">€12,209.40</w:t>
            </w:r>
          </w:p>
        </w:tc>
      </w:tr>
    </w:tbl>
    <w:bookmarkStart w:id="24" w:name="payment-terms-conditions"/>
    <w:p>
      <w:pPr>
        <w:pStyle w:val="Heading3"/>
      </w:pPr>
      <w:r>
        <w:t xml:space="preserve">Payment Terms &amp; Conditions</w:t>
      </w:r>
    </w:p>
    <w:p>
      <w:pPr>
        <w:pStyle w:val="FirstParagraph"/>
      </w:pPr>
      <w:r>
        <w:t xml:space="preserve">This Invoice is issued by Meridian Banker Advisory Group, a licensed financial advisory firm operating in Spain Barcelona, in accordance with the professional services agreement dated 01 January 2025 between the Banker (Mr. Alejandro Ferrán) and the client (Barcelona FinTech Solutions S.L.).</w:t>
      </w:r>
    </w:p>
    <w:p>
      <w:pPr>
        <w:numPr>
          <w:ilvl w:val="0"/>
          <w:numId w:val="1001"/>
        </w:numPr>
        <w:pStyle w:val="Compact"/>
      </w:pPr>
      <w:r>
        <w:rPr>
          <w:bCs/>
          <w:b/>
        </w:rPr>
        <w:t xml:space="preserve">Payment Method:</w:t>
      </w:r>
      <w:r>
        <w:t xml:space="preserve"> </w:t>
      </w:r>
      <w:r>
        <w:t xml:space="preserve">Bank transfer to the IBAN specified in the header of this Invoice. Payments must be made in Euros (EUR) to the designated account at CaixaBank, S.A., Barcelona branch.</w:t>
      </w:r>
    </w:p>
    <w:p>
      <w:pPr>
        <w:numPr>
          <w:ilvl w:val="0"/>
          <w:numId w:val="1001"/>
        </w:numPr>
        <w:pStyle w:val="Compact"/>
      </w:pPr>
      <w:r>
        <w:rPr>
          <w:bCs/>
          <w:b/>
        </w:rPr>
        <w:t xml:space="preserve">Payment Deadline:</w:t>
      </w:r>
      <w:r>
        <w:t xml:space="preserve"> </w:t>
      </w:r>
      <w:r>
        <w:t xml:space="preserve">The full amount of this Invoice is due within thirty (30) calendar days from the issue date, i.e., no later than 15 July 2025. The Banker reserves the right to suspend ongoing services if payment is not received by the due date.</w:t>
      </w:r>
    </w:p>
    <w:p>
      <w:pPr>
        <w:numPr>
          <w:ilvl w:val="0"/>
          <w:numId w:val="1001"/>
        </w:numPr>
        <w:pStyle w:val="Compact"/>
      </w:pPr>
      <w:r>
        <w:rPr>
          <w:bCs/>
          <w:b/>
        </w:rPr>
        <w:t xml:space="preserve">Late Payment:</w:t>
      </w:r>
      <w:r>
        <w:t xml:space="preserve"> </w:t>
      </w:r>
      <w:r>
        <w:t xml:space="preserve">In the event of late payment, interest shall accrue at the rate established by the Spanish Late Payment Directive (Real Decreto 4/2013), currently 8.5% per annum above the European Central Bank's main refinancing rate, plus a fixed compensation amount of €40 per Invoice.</w:t>
      </w:r>
    </w:p>
    <w:p>
      <w:pPr>
        <w:numPr>
          <w:ilvl w:val="0"/>
          <w:numId w:val="1001"/>
        </w:numPr>
        <w:pStyle w:val="Compact"/>
      </w:pPr>
      <w:r>
        <w:rPr>
          <w:bCs/>
          <w:b/>
        </w:rPr>
        <w:t xml:space="preserve">Disputes:</w:t>
      </w:r>
      <w:r>
        <w:t xml:space="preserve"> </w:t>
      </w:r>
      <w:r>
        <w:t xml:space="preserve">Any disputes arising from this Invoice or the Banker services described herein shall be resolved through the competent commercial courts of Barcelona, Spain. Both parties agree to attempt mediation before initiating formal legal proceedings.</w:t>
      </w:r>
    </w:p>
    <w:p>
      <w:pPr>
        <w:numPr>
          <w:ilvl w:val="0"/>
          <w:numId w:val="1001"/>
        </w:numPr>
        <w:pStyle w:val="Compact"/>
      </w:pPr>
      <w:r>
        <w:rPr>
          <w:bCs/>
          <w:b/>
        </w:rPr>
        <w:t xml:space="preserve">Confidentiality:</w:t>
      </w:r>
      <w:r>
        <w:t xml:space="preserve"> </w:t>
      </w:r>
      <w:r>
        <w:t xml:space="preserve">The Banker confirms that all financial data, client information, and proprietary strategies discussed during the service period remain strictly confidential in accordance with the Data Protection Regulation (GDPR) and Spanish Organic Law 3/2018 on Personal Data Protection.</w:t>
      </w:r>
    </w:p>
    <w:p>
      <w:pPr>
        <w:numPr>
          <w:ilvl w:val="0"/>
          <w:numId w:val="1001"/>
        </w:numPr>
        <w:pStyle w:val="Compact"/>
      </w:pPr>
      <w:r>
        <w:rPr>
          <w:bCs/>
          <w:b/>
        </w:rPr>
        <w:t xml:space="preserve">Regulatory Note:</w:t>
      </w:r>
      <w:r>
        <w:t xml:space="preserve"> </w:t>
      </w:r>
      <w:r>
        <w:t xml:space="preserve">All Banker services rendered under this Invoice comply with the regulations set forth by the Banco de España, the Comisión Nacional del Mercado de Valores (CNMV), and the applicable provisions of the Spanish Banking Law (Ley 10/2014, Ley del Mercado de Valores).</w:t>
      </w:r>
    </w:p>
    <w:p>
      <w:pPr>
        <w:pStyle w:val="FirstParagraph"/>
      </w:pPr>
      <w:r>
        <w:rPr>
          <w:bCs/>
          <w:b/>
        </w:rPr>
        <w:t xml:space="preserve">Authorized Signature:</w:t>
      </w:r>
    </w:p>
    <w:p>
      <w:pPr>
        <w:pStyle w:val="BodyText"/>
      </w:pPr>
      <w:r>
        <w:t xml:space="preserve">Alejandro Ferrán, CFA, CFP</w:t>
      </w:r>
      <w:r>
        <w:br/>
      </w:r>
      <w:r>
        <w:t xml:space="preserve">Senior Banker &amp; Managing Director</w:t>
      </w:r>
      <w:r>
        <w:br/>
      </w:r>
      <w:r>
        <w:t xml:space="preserve">Meridian Banker Advisory Group, Spain Barcelona</w:t>
      </w:r>
      <w:r>
        <w:br/>
      </w:r>
      <w:r>
        <w:t xml:space="preserve">Date: 15 June 2025</w:t>
      </w:r>
    </w:p>
    <w:bookmarkEnd w:id="24"/>
    <w:p>
      <w:pPr>
        <w:pStyle w:val="BodyText"/>
      </w:pPr>
      <w:r>
        <w:t xml:space="preserve">Meridian Banker Advisory Group – Av. Diagonal 625, 08021 Barcelona, Spain | NIF: B-65432109</w:t>
      </w:r>
    </w:p>
    <w:p>
      <w:pPr>
        <w:pStyle w:val="BodyText"/>
      </w:pPr>
      <w:r>
        <w:t xml:space="preserve">This Invoice was generated electronically and is valid without a physical signature. For queries regarding this Invoice, please contact billing@meridianbanker.es or call +34 93 456 7890.</w:t>
      </w:r>
    </w:p>
    <w:p>
      <w:pPr>
        <w:pStyle w:val="BodyText"/>
      </w:pPr>
      <w:r>
        <w:t xml:space="preserve">Thank you for choosing our Banker services in Spain Barcelona.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Spain Barcelona</dc:title>
  <dc:creator/>
  <dc:language>en</dc:language>
  <cp:keywords/>
  <dcterms:created xsi:type="dcterms:W3CDTF">2026-10-10T06:29:04Z</dcterms:created>
  <dcterms:modified xsi:type="dcterms:W3CDTF">2026-10-10T06:29:04Z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