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voice"/>
    <w:p>
      <w:pPr>
        <w:pStyle w:val="Heading1"/>
      </w:pPr>
      <w:r>
        <w:t xml:space="preserve">INVOICE</w:t>
      </w:r>
    </w:p>
    <w:p>
      <w:pPr>
        <w:pStyle w:val="FirstParagraph"/>
      </w:pPr>
      <w:r>
        <w:t xml:space="preserve">Professional Banking &amp; Financial Advisory Services</w:t>
      </w:r>
    </w:p>
    <w:p>
      <w:pPr>
        <w:pStyle w:val="BodyText"/>
      </w:pPr>
      <w:r>
        <w:t xml:space="preserve">Banker Services Division — Sri Lanka Colombo</w:t>
      </w:r>
    </w:p>
    <w:p>
      <w:pPr>
        <w:pStyle w:val="BodyText"/>
      </w:pPr>
      <w:r>
        <w:t xml:space="preserve">INVOICE NO: BLK/2025/04782</w:t>
      </w:r>
    </w:p>
    <w:bookmarkEnd w:id="20"/>
    <w:bookmarkStart w:id="21" w:name="issued-by-banker"/>
    <w:p>
      <w:pPr>
        <w:pStyle w:val="Heading3"/>
      </w:pPr>
      <w:r>
        <w:t xml:space="preserve">Issued By (Banker)</w:t>
      </w:r>
    </w:p>
    <w:p>
      <w:pPr>
        <w:pStyle w:val="FirstParagraph"/>
      </w:pPr>
      <w:r>
        <w:rPr>
          <w:bCs/>
          <w:b/>
        </w:rPr>
        <w:t xml:space="preserve">Colombo Premier Banker &amp; Financial Advisory Ltd.</w:t>
      </w:r>
    </w:p>
    <w:p>
      <w:pPr>
        <w:pStyle w:val="BodyText"/>
      </w:pPr>
      <w:r>
        <w:t xml:space="preserve">Level 12, World Trade Centre, 100 Galle Road</w:t>
      </w:r>
    </w:p>
    <w:p>
      <w:pPr>
        <w:pStyle w:val="BodyText"/>
      </w:pPr>
      <w:r>
        <w:t xml:space="preserve">Colombo 03, Sri Lanka</w:t>
      </w:r>
    </w:p>
    <w:p>
      <w:pPr>
        <w:pStyle w:val="BodyText"/>
      </w:pPr>
      <w:r>
        <w:t xml:space="preserve">Tel: +94 (11) 245 6789</w:t>
      </w:r>
    </w:p>
    <w:p>
      <w:pPr>
        <w:pStyle w:val="BodyText"/>
      </w:pPr>
      <w:r>
        <w:t xml:space="preserve">Email: banker.services@colombopremier.lk</w:t>
      </w:r>
    </w:p>
    <w:p>
      <w:pPr>
        <w:pStyle w:val="BodyText"/>
      </w:pPr>
      <w:r>
        <w:t xml:space="preserve">Registration No: C00452187 (Sri Lanka)</w:t>
      </w:r>
    </w:p>
    <w:bookmarkEnd w:id="21"/>
    <w:bookmarkStart w:id="22" w:name="billed-to-client"/>
    <w:p>
      <w:pPr>
        <w:pStyle w:val="Heading3"/>
      </w:pPr>
      <w:r>
        <w:t xml:space="preserve">Billed To (Client)</w:t>
      </w:r>
    </w:p>
    <w:p>
      <w:pPr>
        <w:pStyle w:val="FirstParagraph"/>
      </w:pPr>
      <w:r>
        <w:rPr>
          <w:bCs/>
          <w:b/>
        </w:rPr>
        <w:t xml:space="preserve">Meridian Trading &amp; Logistics (Pvt) Ltd.</w:t>
      </w:r>
    </w:p>
    <w:p>
      <w:pPr>
        <w:pStyle w:val="BodyText"/>
      </w:pPr>
      <w:r>
        <w:t xml:space="preserve">45/12, Sir James Peiris Mawatha</w:t>
      </w:r>
    </w:p>
    <w:p>
      <w:pPr>
        <w:pStyle w:val="BodyText"/>
      </w:pPr>
      <w:r>
        <w:t xml:space="preserve">Colombo 02, Sri Lanka</w:t>
      </w:r>
    </w:p>
    <w:p>
      <w:pPr>
        <w:pStyle w:val="BodyText"/>
      </w:pPr>
      <w:r>
        <w:t xml:space="preserve">Tel: +94 (11) 553 2210</w:t>
      </w:r>
    </w:p>
    <w:p>
      <w:pPr>
        <w:pStyle w:val="BodyText"/>
      </w:pPr>
      <w:r>
        <w:t xml:space="preserve">Email: accounts@meridiantrading.lk</w:t>
      </w:r>
    </w:p>
    <w:p>
      <w:pPr>
        <w:pStyle w:val="BodyText"/>
      </w:pPr>
      <w:r>
        <w:t xml:space="preserve">TIN: 700123456-7</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01 May 2025 – 31 May 2025</w:t>
      </w:r>
    </w:p>
    <w:p>
      <w:pPr>
        <w:pStyle w:val="BodyText"/>
      </w:pPr>
      <w:r>
        <w:rPr>
          <w:bCs/>
          <w:b/>
        </w:rPr>
        <w:t xml:space="preserve">Banker Reference:</w:t>
      </w:r>
      <w:r>
        <w:t xml:space="preserve"> </w:t>
      </w:r>
      <w:r>
        <w:t xml:space="preserve">CPB-ADV-2025-0512</w:t>
      </w:r>
    </w:p>
    <w:p>
      <w:pPr>
        <w:pStyle w:val="BodyText"/>
      </w:pPr>
      <w:r>
        <w:rPr>
          <w:bCs/>
          <w:b/>
        </w:rPr>
        <w:t xml:space="preserve">Currency:</w:t>
      </w:r>
      <w:r>
        <w:t xml:space="preserve"> </w:t>
      </w:r>
      <w:r>
        <w:t xml:space="preserve">Sri Lankan Rupee (LKR)</w:t>
      </w:r>
    </w:p>
    <w:bookmarkStart w:id="24" w:name="X32e56b40c2f988e8d0e6e6d222b0fd2923da157"/>
    <w:p>
      <w:pPr>
        <w:pStyle w:val="Heading2"/>
      </w:pPr>
      <w:r>
        <w:t xml:space="preserve">Description of Banker Services Rendered in Sri Lanka Colombo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Corporate Banking Advisory — The Banker provided comprehensive corporate banking strategy consultation for the client's multi-currency trade finance operations in Sri Lanka Colombo, including liquidity planning and credit facility restructuring.</w:t>
            </w:r>
          </w:p>
        </w:tc>
        <w:tc>
          <w:tcPr/>
          <w:p>
            <w:pPr>
              <w:pStyle w:val="Compact"/>
              <w:jc w:val="left"/>
            </w:pPr>
            <w:r>
              <w:t xml:space="preserve">24 hrs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Trade Finance &amp; Letter of Credit Management — The Banker managed the issuance, amendment, and settlement of 14 Letters of Credit for import/export transactions processed through Sri Lanka Colombo ports (Colombo Port and Colombo East Port).</w:t>
            </w:r>
          </w:p>
        </w:tc>
        <w:tc>
          <w:tcPr/>
          <w:p>
            <w:pPr>
              <w:pStyle w:val="Compact"/>
              <w:jc w:val="left"/>
            </w:pPr>
            <w:r>
              <w:t xml:space="preserve">14 LCs</w:t>
            </w:r>
          </w:p>
        </w:tc>
        <w:tc>
          <w:tcPr/>
          <w:p>
            <w:pPr>
              <w:pStyle w:val="Compact"/>
              <w:jc w:val="left"/>
            </w:pPr>
            <w:r>
              <w:t xml:space="preserve">32,000.00</w:t>
            </w:r>
          </w:p>
        </w:tc>
        <w:tc>
          <w:tcPr/>
          <w:p>
            <w:pPr>
              <w:pStyle w:val="Compact"/>
              <w:jc w:val="left"/>
            </w:pPr>
            <w:r>
              <w:t xml:space="preserve">448,000.00</w:t>
            </w:r>
          </w:p>
        </w:tc>
      </w:tr>
      <w:tr>
        <w:tc>
          <w:tcPr/>
          <w:p>
            <w:pPr>
              <w:pStyle w:val="Compact"/>
              <w:jc w:val="left"/>
            </w:pPr>
            <w:r>
              <w:t xml:space="preserve">3</w:t>
            </w:r>
          </w:p>
        </w:tc>
        <w:tc>
          <w:tcPr/>
          <w:p>
            <w:pPr>
              <w:pStyle w:val="Compact"/>
              <w:jc w:val="left"/>
            </w:pPr>
            <w:r>
              <w:t xml:space="preserve">Foreign Exchange Risk Mitigation — The Banker executed hedging strategies and forward exchange contracts to protect the client against LKR/USD and LKR/EUR volatility, in compliance with the Central Bank of Sri Lanka regulations applicable in Colombo.</w:t>
            </w:r>
          </w:p>
        </w:tc>
        <w:tc>
          <w:tcPr/>
          <w:p>
            <w:pPr>
              <w:pStyle w:val="Compact"/>
              <w:jc w:val="left"/>
            </w:pPr>
            <w:r>
              <w:t xml:space="preserve">8 contracts</w:t>
            </w:r>
          </w:p>
        </w:tc>
        <w:tc>
          <w:tcPr/>
          <w:p>
            <w:pPr>
              <w:pStyle w:val="Compact"/>
              <w:jc w:val="left"/>
            </w:pPr>
            <w:r>
              <w:t xml:space="preserve">25,000.00</w:t>
            </w:r>
          </w:p>
        </w:tc>
        <w:tc>
          <w:tcPr/>
          <w:p>
            <w:pPr>
              <w:pStyle w:val="Compact"/>
              <w:jc w:val="left"/>
            </w:pPr>
            <w:r>
              <w:t xml:space="preserve">200,000.00</w:t>
            </w:r>
          </w:p>
        </w:tc>
      </w:tr>
      <w:tr>
        <w:tc>
          <w:tcPr/>
          <w:p>
            <w:pPr>
              <w:pStyle w:val="Compact"/>
              <w:jc w:val="left"/>
            </w:pPr>
            <w:r>
              <w:t xml:space="preserve">4</w:t>
            </w:r>
          </w:p>
        </w:tc>
        <w:tc>
          <w:tcPr/>
          <w:p>
            <w:pPr>
              <w:pStyle w:val="Compact"/>
              <w:jc w:val="left"/>
            </w:pPr>
            <w:r>
              <w:t xml:space="preserve">Regulatory Compliance &amp; AML Reporting — The Banker prepared and submitted Anti-Money Laundering (AML) and Counter-Terrorism Financing (CTF) compliance reports to the Financial Intelligence Unit (FIU) of Sri Lanka, ensuring full adherence to the Financial Transactions and Reports Act (FTR Act) as enforced in Colombo.</w:t>
            </w:r>
          </w:p>
        </w:tc>
        <w:tc>
          <w:tcPr/>
          <w:p>
            <w:pPr>
              <w:pStyle w:val="Compact"/>
              <w:jc w:val="left"/>
            </w:pPr>
            <w:r>
              <w:t xml:space="preserve">1 report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Payroll Banking &amp; Salary Disbursement Services — The Banker facilitated monthly salary disbursement for 340 employees of the client across Sri Lanka Colombo, including EPF and ETF statutory deductions processed through the Banker's dedicated payroll banking platform.</w:t>
            </w:r>
          </w:p>
        </w:tc>
        <w:tc>
          <w:tcPr/>
          <w:p>
            <w:pPr>
              <w:pStyle w:val="Compact"/>
              <w:jc w:val="left"/>
            </w:pPr>
            <w:r>
              <w:t xml:space="preserve">1 cycle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Investment Portfolio Review &amp; Treasury Advisory — The Banker conducted a quarterly review of the client's treasury portfolio, recommending reallocation into Sri Lankan government securities, commercial paper, and fixed deposits available through banking institutions in Colombo.</w:t>
            </w:r>
          </w:p>
        </w:tc>
        <w:tc>
          <w:tcPr/>
          <w:p>
            <w:pPr>
              <w:pStyle w:val="Compact"/>
              <w:jc w:val="left"/>
            </w:pPr>
            <w:r>
              <w:t xml:space="preserve">1 review</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7</w:t>
            </w:r>
          </w:p>
        </w:tc>
        <w:tc>
          <w:tcPr/>
          <w:p>
            <w:pPr>
              <w:pStyle w:val="Compact"/>
              <w:jc w:val="left"/>
            </w:pPr>
            <w:r>
              <w:t xml:space="preserve">On-Site Banking Audit &amp; Internal Controls Assessment — The Banker performed a physical audit of the client's cash management procedures, vault security, and reconciliation processes at the client's Sri Lanka Colombo headquarters, issuing a corrective action report.</w:t>
            </w:r>
          </w:p>
        </w:tc>
        <w:tc>
          <w:tcPr/>
          <w:p>
            <w:pPr>
              <w:pStyle w:val="Compact"/>
              <w:jc w:val="left"/>
            </w:pPr>
            <w:r>
              <w:t xml:space="preserve">3 days</w:t>
            </w:r>
          </w:p>
        </w:tc>
        <w:tc>
          <w:tcPr/>
          <w:p>
            <w:pPr>
              <w:pStyle w:val="Compact"/>
              <w:jc w:val="left"/>
            </w:pPr>
            <w:r>
              <w:t xml:space="preserve">55,000.00</w:t>
            </w:r>
          </w:p>
        </w:tc>
        <w:tc>
          <w:tcPr/>
          <w:p>
            <w:pPr>
              <w:pStyle w:val="Compact"/>
              <w:jc w:val="left"/>
            </w:pPr>
            <w:r>
              <w:t xml:space="preserve">165,000.00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1,507,000.00</w:t>
            </w:r>
          </w:p>
        </w:tc>
      </w:tr>
      <w:tr>
        <w:tc>
          <w:tcPr/>
          <w:p>
            <w:pPr>
              <w:pStyle w:val="Compact"/>
              <w:jc w:val="left"/>
            </w:pPr>
            <w:r>
              <w:t xml:space="preserve">VAT (18% — Sri Lanka)</w:t>
            </w:r>
          </w:p>
        </w:tc>
        <w:tc>
          <w:tcPr/>
          <w:p>
            <w:pPr>
              <w:pStyle w:val="Compact"/>
              <w:jc w:val="right"/>
            </w:pPr>
            <w:r>
              <w:t xml:space="preserve">271,260.00</w:t>
            </w:r>
          </w:p>
        </w:tc>
      </w:tr>
      <w:tr>
        <w:tc>
          <w:tcPr/>
          <w:p>
            <w:pPr>
              <w:pStyle w:val="Compact"/>
              <w:jc w:val="left"/>
            </w:pPr>
            <w:r>
              <w:t xml:space="preserve">Banker Service Surcharge (2%)</w:t>
            </w:r>
          </w:p>
        </w:tc>
        <w:tc>
          <w:tcPr/>
          <w:p>
            <w:pPr>
              <w:pStyle w:val="Compact"/>
              <w:jc w:val="right"/>
            </w:pPr>
            <w:r>
              <w:t xml:space="preserve">30,140.00</w:t>
            </w:r>
          </w:p>
        </w:tc>
      </w:tr>
      <w:tr>
        <w:tc>
          <w:tcPr/>
          <w:p>
            <w:pPr>
              <w:pStyle w:val="Compact"/>
              <w:jc w:val="left"/>
            </w:pPr>
            <w:r>
              <w:t xml:space="preserve">Discount (Early Payment — 3%)</w:t>
            </w:r>
          </w:p>
        </w:tc>
        <w:tc>
          <w:tcPr/>
          <w:p>
            <w:pPr>
              <w:pStyle w:val="Compact"/>
              <w:jc w:val="right"/>
            </w:pPr>
            <w:r>
              <w:t xml:space="preserve">(45,210.00)</w:t>
            </w:r>
          </w:p>
        </w:tc>
      </w:tr>
      <w:tr>
        <w:tc>
          <w:tcPr/>
          <w:p>
            <w:pPr>
              <w:pStyle w:val="Compact"/>
              <w:jc w:val="left"/>
            </w:pPr>
            <w:r>
              <w:t xml:space="preserve">GRAND TOTAL (LKR)</w:t>
            </w:r>
          </w:p>
        </w:tc>
        <w:tc>
          <w:tcPr/>
          <w:p>
            <w:pPr>
              <w:pStyle w:val="Compact"/>
              <w:jc w:val="right"/>
            </w:pPr>
            <w:r>
              <w:t xml:space="preserve">1,763,190.00</w:t>
            </w:r>
          </w:p>
        </w:tc>
      </w:tr>
    </w:tbl>
    <w:bookmarkStart w:id="23" w:name="invoice-terms-conditions-bankers-notes"/>
    <w:p>
      <w:pPr>
        <w:pStyle w:val="Heading3"/>
      </w:pPr>
      <w:r>
        <w:t xml:space="preserve">Invoice Terms, Conditions &amp; Banker's Notes</w:t>
      </w:r>
    </w:p>
    <w:p>
      <w:pPr>
        <w:pStyle w:val="FirstParagraph"/>
      </w:pPr>
      <w:r>
        <w:rPr>
          <w:bCs/>
          <w:b/>
        </w:rPr>
        <w:t xml:space="preserve">1.</w:t>
      </w:r>
      <w:r>
        <w:t xml:space="preserve"> </w:t>
      </w:r>
      <w:r>
        <w:t xml:space="preserve">This Invoice is issued by the undersigned Banker in accordance with the Master Service Agreement (MSA) dated 01 January 2025 between Colombo Premier Banker &amp; Financial Advisory Ltd. and Meridian Trading &amp; Logistics (Pvt) Ltd. All services were rendered within the jurisdiction of Sri Lanka Colombo.</w:t>
      </w:r>
    </w:p>
    <w:p>
      <w:pPr>
        <w:pStyle w:val="BodyText"/>
      </w:pPr>
      <w:r>
        <w:rPr>
          <w:bCs/>
          <w:b/>
        </w:rPr>
        <w:t xml:space="preserve">2.</w:t>
      </w:r>
      <w:r>
        <w:t xml:space="preserve"> </w:t>
      </w:r>
      <w:r>
        <w:t xml:space="preserve">Payment of this Invoice shall be made via bank transfer to the Banker's designated account: Commercial Bank of Ceylon, Colombo Main Branch, Account No. 1010-0045-8821-001, SWIFT: CBLKLKLX. The Banker requests that the reference "INVOICE BLK/2025/04782" be quoted on all remittances.</w:t>
      </w:r>
    </w:p>
    <w:p>
      <w:pPr>
        <w:pStyle w:val="BodyText"/>
      </w:pPr>
      <w:r>
        <w:rPr>
          <w:bCs/>
          <w:b/>
        </w:rPr>
        <w:t xml:space="preserve">3.</w:t>
      </w:r>
      <w:r>
        <w:t xml:space="preserve"> </w:t>
      </w:r>
      <w:r>
        <w:t xml:space="preserve">The Banker reserves the right to suspend all banking advisory and trade finance services in Sri Lanka Colombo should payment of this Invoice remain outstanding beyond the due date of 30 June 2025. Late payment shall attract interest at the rate of 2% per month, compounded monthly, as stipulated under the MSA and consistent with Sri Lankan commercial banking practices.</w:t>
      </w:r>
    </w:p>
    <w:p>
      <w:pPr>
        <w:pStyle w:val="BodyText"/>
      </w:pPr>
      <w:r>
        <w:rPr>
          <w:bCs/>
          <w:b/>
        </w:rPr>
        <w:t xml:space="preserve">4.</w:t>
      </w:r>
      <w:r>
        <w:t xml:space="preserve"> </w:t>
      </w:r>
      <w:r>
        <w:t xml:space="preserve">All foreign exchange transactions and hedging instruments referenced in this Invoice have been executed in full compliance with the Monetary Policy of the Central Bank of Sri Lanka and the Foreign Exchange Act No. 12 of 2000. The Banker confirms that all necessary approvals from the Sri Lanka Colombo regulatory authorities have been obtained.</w:t>
      </w:r>
    </w:p>
    <w:p>
      <w:pPr>
        <w:pStyle w:val="BodyText"/>
      </w:pPr>
      <w:r>
        <w:rPr>
          <w:bCs/>
          <w:b/>
        </w:rPr>
        <w:t xml:space="preserve">5.</w:t>
      </w:r>
      <w:r>
        <w:t xml:space="preserve"> </w:t>
      </w:r>
      <w:r>
        <w:t xml:space="preserve">This Invoice constitutes a final and binding statement of charges for the service period indicated. The Banker shall not be liable for any consequential losses arising from the client's failure to remit payment within the stipulated timeframe. Disputes, if any, shall be resolved through arbitration in Colombo, Sri Lanka, under the rules of the Sri Lanka International Arbitration Centre.</w:t>
      </w:r>
    </w:p>
    <w:p>
      <w:pPr>
        <w:pStyle w:val="BodyText"/>
      </w:pPr>
      <w:r>
        <w:rPr>
          <w:bCs/>
          <w:b/>
        </w:rPr>
        <w:t xml:space="preserve">6.</w:t>
      </w:r>
      <w:r>
        <w:t xml:space="preserve"> </w:t>
      </w:r>
      <w:r>
        <w:t xml:space="preserve">The Banker acknowledges receipt of all client documents and confidential financial data provided during the service period and confirms that such information shall be treated in strict confidence in accordance with the Banking Act No. 1 of 1996 of Sri Lanka and applicable data protection regulations in Colombo.</w:t>
      </w:r>
    </w:p>
    <w:bookmarkEnd w:id="23"/>
    <w:p>
      <w:pPr>
        <w:pStyle w:val="BodyText"/>
      </w:pPr>
      <w:r>
        <w:rPr>
          <w:bCs/>
          <w:b/>
        </w:rPr>
        <w:t xml:space="preserve">Authorized Signatory — The Banker</w:t>
      </w:r>
    </w:p>
    <w:p>
      <w:pPr>
        <w:pStyle w:val="BodyText"/>
      </w:pPr>
      <w:r>
        <w:t xml:space="preserve">_______________________________</w:t>
      </w:r>
    </w:p>
    <w:p>
      <w:pPr>
        <w:pStyle w:val="BodyText"/>
      </w:pPr>
      <w:r>
        <w:rPr>
          <w:bCs/>
          <w:b/>
        </w:rPr>
        <w:t xml:space="preserve">Mr. Dhanushka Perera</w:t>
      </w:r>
    </w:p>
    <w:p>
      <w:pPr>
        <w:pStyle w:val="BodyText"/>
      </w:pPr>
      <w:r>
        <w:t xml:space="preserve">Senior Banker &amp; Chief Financial Advisor</w:t>
      </w:r>
    </w:p>
    <w:p>
      <w:pPr>
        <w:pStyle w:val="BodyText"/>
      </w:pPr>
      <w:r>
        <w:t xml:space="preserve">Colombo Premier Banker &amp; Financial Advisory Ltd.</w:t>
      </w:r>
    </w:p>
    <w:p>
      <w:pPr>
        <w:pStyle w:val="BodyText"/>
      </w:pPr>
      <w:r>
        <w:t xml:space="preserve">Sri Lanka Colombo — Galle Road, Colombo 03</w:t>
      </w:r>
    </w:p>
    <w:p>
      <w:pPr>
        <w:pStyle w:val="BodyText"/>
      </w:pPr>
      <w:r>
        <w:t xml:space="preserve">This Invoice is a computer-generated document and does not require a physical signature. It is valid as a legal financial instrument under the laws of Sri Lanka.</w:t>
      </w:r>
    </w:p>
    <w:p>
      <w:pPr>
        <w:pStyle w:val="BodyText"/>
      </w:pPr>
      <w:r>
        <w:t xml:space="preserve">© 2025 Colombo Premier Banker &amp; Financial Advisory Ltd. All rights reserved. | Invoice BLK/2025/04782 | Sri Lanka Colombo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Sri Lanka Colombo</dc:title>
  <dc:creator/>
  <dc:language>en</dc:language>
  <cp:keywords/>
  <dcterms:created xsi:type="dcterms:W3CDTF">2026-10-10T06:23:43Z</dcterms:created>
  <dcterms:modified xsi:type="dcterms:W3CDTF">2026-10-10T06:23:43Z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