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Banking</w:t>
      </w:r>
      <w:r>
        <w:t xml:space="preserve"> </w:t>
      </w:r>
      <w:r>
        <w:t xml:space="preserve">Services</w:t>
      </w:r>
    </w:p>
    <w:bookmarkStart w:id="20" w:name="meridian-banker-financial-advisory-ltd."/>
    <w:p>
      <w:pPr>
        <w:pStyle w:val="Heading1"/>
      </w:pPr>
      <w:r>
        <w:t xml:space="preserve">Meridian Banker &amp; Financial Advisory Ltd.</w:t>
      </w:r>
    </w:p>
    <w:p>
      <w:pPr>
        <w:pStyle w:val="FirstParagraph"/>
      </w:pPr>
      <w:r>
        <w:t xml:space="preserve">Registered Office: 142 Corporation Street, Birmingham, B3 1BA, United Kingdom</w:t>
      </w:r>
    </w:p>
    <w:p>
      <w:pPr>
        <w:pStyle w:val="BodyText"/>
      </w:pPr>
      <w:r>
        <w:t xml:space="preserve">Company Registration No: 08765432</w:t>
      </w:r>
    </w:p>
    <w:p>
      <w:pPr>
        <w:pStyle w:val="BodyText"/>
      </w:pPr>
      <w:r>
        <w:t xml:space="preserve">VAT Registration No: GB 123 4567 89</w:t>
      </w:r>
    </w:p>
    <w:p>
      <w:pPr>
        <w:pStyle w:val="BodyText"/>
      </w:pPr>
      <w:r>
        <w:t xml:space="preserve">Telephone: +44 (0)121 456 7890</w:t>
      </w:r>
    </w:p>
    <w:p>
      <w:pPr>
        <w:pStyle w:val="BodyText"/>
      </w:pPr>
      <w:r>
        <w:t xml:space="preserve">Email: invoices@meridianbanker.co.uk</w:t>
      </w:r>
    </w:p>
    <w:bookmarkEnd w:id="20"/>
    <w:bookmarkStart w:id="21" w:name="invoice"/>
    <w:p>
      <w:pPr>
        <w:pStyle w:val="Heading2"/>
      </w:pPr>
      <w:r>
        <w:t xml:space="preserve">INVOICE</w:t>
      </w:r>
    </w:p>
    <w:p>
      <w:pPr>
        <w:pStyle w:val="FirstParagraph"/>
      </w:pPr>
      <w:r>
        <w:t xml:space="preserve">Invoice No: MB-2025-04871</w:t>
      </w:r>
    </w:p>
    <w:p>
      <w:pPr>
        <w:pStyle w:val="BodyText"/>
      </w:pPr>
      <w:r>
        <w:t xml:space="preserve">Date of Issue: 15 June 2025</w:t>
      </w:r>
    </w:p>
    <w:p>
      <w:pPr>
        <w:pStyle w:val="BodyText"/>
      </w:pPr>
      <w:r>
        <w:t xml:space="preserve">Due Date: 15 July 2025</w:t>
      </w:r>
    </w:p>
    <w:p>
      <w:pPr>
        <w:pStyle w:val="BodyText"/>
      </w:pPr>
      <w:r>
        <w:t xml:space="preserve">Reference: BHM-BNK-2025-Q2</w:t>
      </w:r>
    </w:p>
    <w:bookmarkEnd w:id="21"/>
    <w:p>
      <w:pPr>
        <w:pStyle w:val="BodyText"/>
      </w:pPr>
      <w:r>
        <w:rPr>
          <w:bCs/>
          <w:b/>
        </w:rPr>
        <w:t xml:space="preserve">Service Provider</w:t>
      </w:r>
      <w:r>
        <w:t xml:space="preserve"> </w:t>
      </w:r>
      <w:r>
        <w:t xml:space="preserve">Meridian Banker &amp; Financial Advisory Ltd.</w:t>
      </w:r>
    </w:p>
    <w:p>
      <w:pPr>
        <w:pStyle w:val="BodyText"/>
      </w:pPr>
      <w:r>
        <w:rPr>
          <w:bCs/>
          <w:b/>
        </w:rPr>
        <w:t xml:space="preserve">Service Location</w:t>
      </w:r>
      <w:r>
        <w:t xml:space="preserve"> </w:t>
      </w:r>
      <w:r>
        <w:t xml:space="preserve">Birmingham, United Kingdom</w:t>
      </w:r>
    </w:p>
    <w:p>
      <w:pPr>
        <w:pStyle w:val="BodyText"/>
      </w:pPr>
      <w:r>
        <w:rPr>
          <w:bCs/>
          <w:b/>
        </w:rPr>
        <w:t xml:space="preserve">Banker Contact</w:t>
      </w:r>
      <w:r>
        <w:t xml:space="preserve"> </w:t>
      </w:r>
      <w:r>
        <w:t xml:space="preserve">Mr. Jonathan A. Whitfield, Senior Banker</w:t>
      </w:r>
    </w:p>
    <w:p>
      <w:pPr>
        <w:pStyle w:val="BodyText"/>
      </w:pPr>
      <w:r>
        <w:rPr>
          <w:bCs/>
          <w:b/>
        </w:rPr>
        <w:t xml:space="preserve">Currency</w:t>
      </w:r>
      <w:r>
        <w:t xml:space="preserve"> </w:t>
      </w:r>
      <w:r>
        <w:t xml:space="preserve">British Pounds Sterling (GBP)</w:t>
      </w:r>
    </w:p>
    <w:bookmarkStart w:id="22" w:name="bill-to"/>
    <w:p>
      <w:pPr>
        <w:pStyle w:val="Heading3"/>
      </w:pPr>
      <w:r>
        <w:t xml:space="preserve">Bill To</w:t>
      </w:r>
    </w:p>
    <w:p>
      <w:pPr>
        <w:pStyle w:val="FirstParagraph"/>
      </w:pPr>
      <w:r>
        <w:rPr>
          <w:bCs/>
          <w:b/>
        </w:rPr>
        <w:t xml:space="preserve">Client Name:</w:t>
      </w:r>
      <w:r>
        <w:t xml:space="preserve"> </w:t>
      </w:r>
      <w:r>
        <w:t xml:space="preserve">Ashworth Industrial Holdings PLC</w:t>
      </w:r>
    </w:p>
    <w:p>
      <w:pPr>
        <w:pStyle w:val="BodyText"/>
      </w:pPr>
      <w:r>
        <w:rPr>
          <w:bCs/>
          <w:b/>
        </w:rPr>
        <w:t xml:space="preserve">Address:</w:t>
      </w:r>
      <w:r>
        <w:t xml:space="preserve"> </w:t>
      </w:r>
      <w:r>
        <w:t xml:space="preserve">28 Broad Street, Birmingham, B15 1AA, United Kingdom</w:t>
      </w:r>
    </w:p>
    <w:p>
      <w:pPr>
        <w:pStyle w:val="BodyText"/>
      </w:pPr>
      <w:r>
        <w:rPr>
          <w:bCs/>
          <w:b/>
        </w:rPr>
        <w:t xml:space="preserve">Attention:</w:t>
      </w:r>
      <w:r>
        <w:t xml:space="preserve"> </w:t>
      </w:r>
      <w:r>
        <w:t xml:space="preserve">Ms. Eleanor Ashworth, Chief Financial Officer</w:t>
      </w:r>
    </w:p>
    <w:p>
      <w:pPr>
        <w:pStyle w:val="BodyText"/>
      </w:pPr>
      <w:r>
        <w:rPr>
          <w:bCs/>
          <w:b/>
        </w:rPr>
        <w:t xml:space="preserve">Client Account No:</w:t>
      </w:r>
      <w:r>
        <w:t xml:space="preserve"> </w:t>
      </w:r>
      <w:r>
        <w:t xml:space="preserve">0045-8821-3367</w:t>
      </w:r>
    </w:p>
    <w:p>
      <w:pPr>
        <w:pStyle w:val="BodyText"/>
      </w:pPr>
      <w:r>
        <w:rPr>
          <w:bCs/>
          <w:b/>
        </w:rPr>
        <w:t xml:space="preserve">VAT No:</w:t>
      </w:r>
      <w:r>
        <w:t xml:space="preserve"> </w:t>
      </w:r>
      <w:r>
        <w:t xml:space="preserve">GB 987 6543 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Comprehensive corporate banking account management and transaction processing services provided by the assigned Banker at our Birmingham, United Kingdom branch</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Foreign exchange advisory and multi-currency settlement services facilitated by the dedicated Banker for international trade operations</w:t>
            </w:r>
          </w:p>
        </w:tc>
        <w:tc>
          <w:tcPr/>
          <w:p>
            <w:pPr>
              <w:pStyle w:val="Compact"/>
              <w:jc w:val="left"/>
            </w:pPr>
            <w:r>
              <w:t xml:space="preserve">Jan – Mar 2025</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Commercial lending arrangement, credit facility structuring, and quarterly interest review conducted by the senior Banker</w:t>
            </w:r>
          </w:p>
        </w:tc>
        <w:tc>
          <w:tcPr/>
          <w:p>
            <w:pPr>
              <w:pStyle w:val="Compact"/>
              <w:jc w:val="left"/>
            </w:pPr>
            <w:r>
              <w:t xml:space="preserve">Jan – Mar 2025</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£560.00</w:t>
            </w:r>
          </w:p>
        </w:tc>
      </w:tr>
      <w:tr>
        <w:tc>
          <w:tcPr/>
          <w:p>
            <w:pPr>
              <w:pStyle w:val="Compact"/>
              <w:jc w:val="left"/>
            </w:pPr>
            <w:r>
              <w:t xml:space="preserve">04</w:t>
            </w:r>
          </w:p>
        </w:tc>
        <w:tc>
          <w:tcPr/>
          <w:p>
            <w:pPr>
              <w:pStyle w:val="Compact"/>
              <w:jc w:val="left"/>
            </w:pPr>
            <w:r>
              <w:t xml:space="preserve">Treasury management, cash flow forecasting, and liquidity planning services delivered by the Banker team in Birmingham</w:t>
            </w:r>
          </w:p>
        </w:tc>
        <w:tc>
          <w:tcPr/>
          <w:p>
            <w:pPr>
              <w:pStyle w:val="Compact"/>
              <w:jc w:val="left"/>
            </w:pPr>
            <w:r>
              <w:t xml:space="preserve">Jan – Mar 2025</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Regulatory compliance reporting, FCA liaison, and annual audit support provided by the Banker in accordance with United Kingdom financial regulations</w:t>
            </w:r>
          </w:p>
        </w:tc>
        <w:tc>
          <w:tcPr/>
          <w:p>
            <w:pPr>
              <w:pStyle w:val="Compact"/>
              <w:jc w:val="left"/>
            </w:pPr>
            <w:r>
              <w:t xml:space="preserve">Jan – Mar 2025</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Payroll banking, direct debit administration, and employee salary disbursement services managed by the Banker</w:t>
            </w:r>
          </w:p>
        </w:tc>
        <w:tc>
          <w:tcPr/>
          <w:p>
            <w:pPr>
              <w:pStyle w:val="Compact"/>
              <w:jc w:val="left"/>
            </w:pPr>
            <w:r>
              <w:t xml:space="preserve">Jan – Mar 2025</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£190.00</w:t>
            </w:r>
          </w:p>
        </w:tc>
      </w:tr>
      <w:tr>
        <w:tc>
          <w:tcPr/>
          <w:p>
            <w:pPr>
              <w:pStyle w:val="Compact"/>
              <w:jc w:val="left"/>
            </w:pPr>
            <w:r>
              <w:t xml:space="preserve">07</w:t>
            </w:r>
          </w:p>
        </w:tc>
        <w:tc>
          <w:tcPr/>
          <w:p>
            <w:pPr>
              <w:pStyle w:val="Compact"/>
              <w:jc w:val="left"/>
            </w:pPr>
            <w:r>
              <w:t xml:space="preserve">Investment portfolio review, wealth management consultation, and pension scheme administration by the Banker</w:t>
            </w:r>
          </w:p>
        </w:tc>
        <w:tc>
          <w:tcPr/>
          <w:p>
            <w:pPr>
              <w:pStyle w:val="Compact"/>
              <w:jc w:val="left"/>
            </w:pPr>
            <w:r>
              <w:t xml:space="preserve">Jan – Mar 2025</w:t>
            </w:r>
          </w:p>
        </w:tc>
        <w:tc>
          <w:tcPr/>
          <w:p>
            <w:pPr>
              <w:pStyle w:val="Compact"/>
              <w:jc w:val="left"/>
            </w:pPr>
            <w:r>
              <w:t xml:space="preserve">£1,400.00</w:t>
            </w:r>
          </w:p>
        </w:tc>
        <w:tc>
          <w:tcPr/>
          <w:p>
            <w:pPr>
              <w:pStyle w:val="Compact"/>
              <w:jc w:val="left"/>
            </w:pPr>
            <w:r>
              <w:t xml:space="preserve">£1,400.00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£16,700.00</w:t>
            </w:r>
          </w:p>
        </w:tc>
      </w:tr>
      <w:tr>
        <w:tc>
          <w:tcPr/>
          <w:p>
            <w:pPr>
              <w:pStyle w:val="Compact"/>
              <w:jc w:val="left"/>
            </w:pPr>
            <w:r>
              <w:t xml:space="preserve">VAT @ 20%</w:t>
            </w:r>
          </w:p>
        </w:tc>
        <w:tc>
          <w:tcPr/>
          <w:p>
            <w:pPr>
              <w:pStyle w:val="Compact"/>
              <w:jc w:val="right"/>
            </w:pPr>
            <w:r>
              <w:t xml:space="preserve">£3,340.00</w:t>
            </w:r>
          </w:p>
        </w:tc>
      </w:tr>
      <w:tr>
        <w:tc>
          <w:tcPr/>
          <w:p>
            <w:pPr>
              <w:pStyle w:val="Compact"/>
              <w:jc w:val="left"/>
            </w:pPr>
            <w:r>
              <w:t xml:space="preserve">Early Payment Discount (2% if settled within 14 days)</w:t>
            </w:r>
          </w:p>
        </w:tc>
        <w:tc>
          <w:tcPr/>
          <w:p>
            <w:pPr>
              <w:pStyle w:val="Compact"/>
              <w:jc w:val="right"/>
            </w:pPr>
            <w:r>
              <w:t xml:space="preserve">-£334.00</w:t>
            </w:r>
          </w:p>
        </w:tc>
      </w:tr>
      <w:tr>
        <w:tc>
          <w:tcPr/>
          <w:p>
            <w:pPr>
              <w:pStyle w:val="Compact"/>
              <w:jc w:val="left"/>
            </w:pPr>
            <w:r>
              <w:t xml:space="preserve">Grand Total Due</w:t>
            </w:r>
          </w:p>
        </w:tc>
        <w:tc>
          <w:tcPr/>
          <w:p>
            <w:pPr>
              <w:pStyle w:val="Compact"/>
              <w:jc w:val="right"/>
            </w:pPr>
            <w:r>
              <w:t xml:space="preserve">£19,706.00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Meridian Banker &amp; Financial Advisory Ltd. – Birmingham Head Office</w:t>
      </w:r>
    </w:p>
    <w:p>
      <w:pPr>
        <w:pStyle w:val="BodyText"/>
      </w:pPr>
      <w:r>
        <w:rPr>
          <w:bCs/>
          <w:b/>
        </w:rPr>
        <w:t xml:space="preserve">Sort Code:</w:t>
      </w:r>
      <w:r>
        <w:t xml:space="preserve"> </w:t>
      </w:r>
      <w:r>
        <w:t xml:space="preserve">40-12-34</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MERI 4012 3455 6677 88</w:t>
      </w:r>
    </w:p>
    <w:p>
      <w:pPr>
        <w:pStyle w:val="BodyText"/>
      </w:pPr>
      <w:r>
        <w:rPr>
          <w:bCs/>
          <w:b/>
        </w:rPr>
        <w:t xml:space="preserve">BIC/SWIFT:</w:t>
      </w:r>
      <w:r>
        <w:t xml:space="preserve"> </w:t>
      </w:r>
      <w:r>
        <w:t xml:space="preserve">MERIGB2B</w:t>
      </w:r>
    </w:p>
    <w:p>
      <w:pPr>
        <w:pStyle w:val="BodyText"/>
      </w:pPr>
      <w:r>
        <w:rPr>
          <w:bCs/>
          <w:b/>
        </w:rPr>
        <w:t xml:space="preserve">Reference:</w:t>
      </w:r>
      <w:r>
        <w:t xml:space="preserve"> </w:t>
      </w:r>
      <w:r>
        <w:t xml:space="preserve">Please quote Invoice No. MB-2025-04871 in all correspondence and payments.</w:t>
      </w:r>
    </w:p>
    <w:p>
      <w:pPr>
        <w:pStyle w:val="BodyText"/>
      </w:pPr>
      <w:r>
        <w:rPr>
          <w:bCs/>
          <w:b/>
        </w:rPr>
        <w:t xml:space="preserve">Accepted Methods:</w:t>
      </w:r>
      <w:r>
        <w:t xml:space="preserve"> </w:t>
      </w:r>
      <w:r>
        <w:t xml:space="preserve">BACS Transfer, CHAPS, Faster Payments, or Standing Order. Cheques payable to "Meridian Banker &amp; Financial Advisory Ltd."</w:t>
      </w:r>
    </w:p>
    <w:bookmarkEnd w:id="23"/>
    <w:bookmarkStart w:id="24" w:name="terms-and-conditions"/>
    <w:p>
      <w:pPr>
        <w:pStyle w:val="Heading3"/>
      </w:pPr>
      <w:r>
        <w:t xml:space="preserve">Terms and Conditions</w:t>
      </w:r>
    </w:p>
    <w:p>
      <w:pPr>
        <w:pStyle w:val="FirstParagraph"/>
      </w:pPr>
      <w:r>
        <w:t xml:space="preserve">This Invoice is issued by Meridian Banker &amp; Financial Advisory Ltd., a registered banking and financial services firm operating from its principal office in Birmingham, United Kingdom. All services described herein were rendered by our qualified Banker professionals in full compliance with the Financial Conduct Authority (FCA) regulations and the Banking Act 2009.</w:t>
      </w:r>
    </w:p>
    <w:p>
      <w:pPr>
        <w:numPr>
          <w:ilvl w:val="0"/>
          <w:numId w:val="1001"/>
        </w:numPr>
        <w:pStyle w:val="Compact"/>
      </w:pPr>
      <w:r>
        <w:t xml:space="preserve">Payment is due within thirty (30) calendar days from the date of issue of this Invoice. Late payments will attract interest at a rate of 4% above the Bank of England base rate, as permitted under the Late Payment of Commercial Debts (Interest) Act 1998.</w:t>
      </w:r>
    </w:p>
    <w:p>
      <w:pPr>
        <w:numPr>
          <w:ilvl w:val="0"/>
          <w:numId w:val="1001"/>
        </w:numPr>
        <w:pStyle w:val="Compact"/>
      </w:pPr>
      <w:r>
        <w:t xml:space="preserve">The Banker assigned to your account, Mr. Jonathan A. Whitfield, remains your primary point of contact for all queries relating to this Invoice and the services rendered. He may be reached at the Birmingham, United Kingdom office during standard business hours (08:30 – 17:30, Monday to Friday).</w:t>
      </w:r>
    </w:p>
    <w:p>
      <w:pPr>
        <w:numPr>
          <w:ilvl w:val="0"/>
          <w:numId w:val="1001"/>
        </w:numPr>
        <w:pStyle w:val="Compact"/>
      </w:pPr>
      <w:r>
        <w:t xml:space="preserve">All amounts stated in this Invoice are in British Pounds Sterling (GBP). No foreign currency conversion has been applied. Should any portion of this Invoice relate to services delivered outside the United Kingdom, applicable withholding tax provisions under HM Revenue &amp; Customs guidance will be observed.</w:t>
      </w:r>
    </w:p>
    <w:p>
      <w:pPr>
        <w:numPr>
          <w:ilvl w:val="0"/>
          <w:numId w:val="1001"/>
        </w:numPr>
        <w:pStyle w:val="Compact"/>
      </w:pPr>
      <w:r>
        <w:t xml:space="preserve">This Invoice constitutes a legally binding document under the law of England and Wales. Any disputes arising from this Invoice shall be subject to the exclusive jurisdiction of the courts of Birmingham, United Kingdom.</w:t>
      </w:r>
    </w:p>
    <w:p>
      <w:pPr>
        <w:numPr>
          <w:ilvl w:val="0"/>
          <w:numId w:val="1001"/>
        </w:numPr>
        <w:pStyle w:val="Compact"/>
      </w:pPr>
      <w:r>
        <w:t xml:space="preserve">Meridian Banker &amp; Financial Advisory Ltd. is authorised and regulated by the Financial Conduct Authority (FCA Reference No. 554321). A copy of our regulatory status may be verified via the FCA Register.</w:t>
      </w:r>
    </w:p>
    <w:p>
      <w:pPr>
        <w:numPr>
          <w:ilvl w:val="0"/>
          <w:numId w:val="1001"/>
        </w:numPr>
        <w:pStyle w:val="Compact"/>
      </w:pPr>
      <w:r>
        <w:t xml:space="preserve">Retain this Invoice for your company's statutory records in accordance with HMRC requirements. Electronic copies are valid for tax and audit purposes.</w:t>
      </w:r>
    </w:p>
    <w:bookmarkEnd w:id="24"/>
    <w:p>
      <w:pPr>
        <w:pStyle w:val="FirstParagraph"/>
      </w:pPr>
      <w:r>
        <w:rPr>
          <w:bCs/>
          <w:b/>
        </w:rPr>
        <w:t xml:space="preserve">Meridian Banker &amp; Financial Advisory Ltd.</w:t>
      </w:r>
      <w:r>
        <w:t xml:space="preserve"> </w:t>
      </w:r>
      <w:r>
        <w:t xml:space="preserve">| 142 Corporation Street, Birmingham, B3 1BA, United Kingdom</w:t>
      </w:r>
    </w:p>
    <w:p>
      <w:pPr>
        <w:pStyle w:val="BodyText"/>
      </w:pPr>
      <w:r>
        <w:t xml:space="preserve">Registered in England and Wales No. 08765432 | FCA Authorised | VAT Reg. GB 123 4567 89</w:t>
      </w:r>
    </w:p>
    <w:p>
      <w:pPr>
        <w:pStyle w:val="BodyText"/>
      </w:pPr>
      <w:r>
        <w:t xml:space="preserve">This Invoice was generated electronically on 15 June 2025. For queries regarding this Invoice, please contact your dedicated Banker at the Birmingham office or email invoices@meridianbanker.co.uk.</w:t>
      </w:r>
    </w:p>
    <w:p>
      <w:pPr>
        <w:pStyle w:val="BodyText"/>
      </w:pPr>
      <w:r>
        <w:t xml:space="preserve">Thank you for choosing Meridian Banker &amp; Financial Advisory Ltd. as your trusted banking partner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Banking Services</dc:title>
  <dc:creator/>
  <dc:language>en-GB</dc:language>
  <cp:keywords/>
  <dcterms:created xsi:type="dcterms:W3CDTF">2026-10-10T07:06:18Z</dcterms:created>
  <dcterms:modified xsi:type="dcterms:W3CDTF">2026-10-10T07:06:18Z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