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Manchester</w:t>
      </w:r>
      <w:r>
        <w:t xml:space="preserve"> </w:t>
      </w:r>
      <w:r>
        <w:t xml:space="preserve">Banker</w:t>
      </w:r>
      <w:r>
        <w:t xml:space="preserve"> </w:t>
      </w:r>
      <w:r>
        <w:t xml:space="preserve">Services</w:t>
      </w:r>
      <w:r>
        <w:t xml:space="preserve"> </w:t>
      </w:r>
      <w:r>
        <w:t xml:space="preserve">-</w:t>
      </w:r>
      <w:r>
        <w:t xml:space="preserve"> </w:t>
      </w:r>
      <w:r>
        <w:t xml:space="preserve">United</w:t>
      </w:r>
      <w:r>
        <w:t xml:space="preserve"> </w:t>
      </w:r>
      <w:r>
        <w:t xml:space="preserve">Kingdom</w:t>
      </w:r>
    </w:p>
    <w:bookmarkStart w:id="20" w:name="manchester-premier-banking-services-ltd."/>
    <w:p>
      <w:pPr>
        <w:pStyle w:val="Heading1"/>
      </w:pPr>
      <w:r>
        <w:t xml:space="preserve">Manchester Premier Banking Services Ltd.</w:t>
      </w:r>
    </w:p>
    <w:p>
      <w:pPr>
        <w:pStyle w:val="FirstParagraph"/>
      </w:pPr>
      <w:r>
        <w:t xml:space="preserve">Registered Office: 142 Deansgate, Manchester, M3 2ER, United Kingdom</w:t>
      </w:r>
    </w:p>
    <w:p>
      <w:pPr>
        <w:pStyle w:val="BodyText"/>
      </w:pPr>
      <w:r>
        <w:t xml:space="preserve">Telephone: +44 (0)161 496 0000 | Email: billing@manchesterpremierbanking.co.uk</w:t>
      </w:r>
    </w:p>
    <w:p>
      <w:pPr>
        <w:pStyle w:val="BodyText"/>
      </w:pPr>
      <w:r>
        <w:t xml:space="preserve">Company Registration No: 08765432 | VAT Registration No: GB 123 4567 89</w:t>
      </w:r>
    </w:p>
    <w:p>
      <w:pPr>
        <w:pStyle w:val="BodyText"/>
      </w:pPr>
      <w:r>
        <w:t xml:space="preserve">VAT Registered – United Kingdom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MPS-2025-00487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MAN-BNK-2025-Q2</w:t>
      </w:r>
    </w:p>
    <w:bookmarkEnd w:id="21"/>
    <w:bookmarkStart w:id="22" w:name="bill-to"/>
    <w:p>
      <w:pPr>
        <w:pStyle w:val="Heading3"/>
      </w:pPr>
      <w:r>
        <w:t xml:space="preserve">Bill To</w:t>
      </w:r>
    </w:p>
    <w:p>
      <w:pPr>
        <w:pStyle w:val="FirstParagraph"/>
      </w:pPr>
      <w:r>
        <w:rPr>
          <w:bCs/>
          <w:b/>
        </w:rPr>
        <w:t xml:space="preserve">Northwest Commercial Holdings PLC</w:t>
      </w:r>
    </w:p>
    <w:p>
      <w:pPr>
        <w:pStyle w:val="BodyText"/>
      </w:pPr>
      <w:r>
        <w:t xml:space="preserve">Attention: Mr. David Ashworth, Chief Financial Officer</w:t>
      </w:r>
    </w:p>
    <w:p>
      <w:pPr>
        <w:pStyle w:val="BodyText"/>
      </w:pPr>
      <w:r>
        <w:t xml:space="preserve">Unit 7, Salford Quays Business Park</w:t>
      </w:r>
    </w:p>
    <w:p>
      <w:pPr>
        <w:pStyle w:val="BodyText"/>
      </w:pPr>
      <w:r>
        <w:t xml:space="preserve">Water Street, Manchester, M50 3XA</w:t>
      </w:r>
    </w:p>
    <w:p>
      <w:pPr>
        <w:pStyle w:val="BodyText"/>
      </w:pPr>
      <w:r>
        <w:t xml:space="preserve">United Kingdom</w:t>
      </w:r>
    </w:p>
    <w:p>
      <w:pPr>
        <w:pStyle w:val="BodyText"/>
      </w:pPr>
      <w:r>
        <w:t xml:space="preserve">VAT No: GB 987 6543 21</w:t>
      </w:r>
    </w:p>
    <w:bookmarkEnd w:id="22"/>
    <w:bookmarkStart w:id="23" w:name="banker-service-provider"/>
    <w:p>
      <w:pPr>
        <w:pStyle w:val="Heading3"/>
      </w:pPr>
      <w:r>
        <w:t xml:space="preserve">Banker / Service Provider</w:t>
      </w:r>
    </w:p>
    <w:p>
      <w:pPr>
        <w:pStyle w:val="FirstParagraph"/>
      </w:pPr>
      <w:r>
        <w:rPr>
          <w:bCs/>
          <w:b/>
        </w:rPr>
        <w:t xml:space="preserve">Mr. Jonathan R. Whitfield, CFA, CIB</w:t>
      </w:r>
    </w:p>
    <w:p>
      <w:pPr>
        <w:pStyle w:val="BodyText"/>
      </w:pPr>
      <w:r>
        <w:t xml:space="preserve">Senior Corporate Banker</w:t>
      </w:r>
    </w:p>
    <w:p>
      <w:pPr>
        <w:pStyle w:val="BodyText"/>
      </w:pPr>
      <w:r>
        <w:t xml:space="preserve">Manchester Premier Banking Services Ltd.</w:t>
      </w:r>
    </w:p>
    <w:p>
      <w:pPr>
        <w:pStyle w:val="BodyText"/>
      </w:pPr>
      <w:r>
        <w:t xml:space="preserve">142 Deansgate, Manchester, M3 2ER</w:t>
      </w:r>
    </w:p>
    <w:p>
      <w:pPr>
        <w:pStyle w:val="BodyText"/>
      </w:pPr>
      <w:r>
        <w:t xml:space="preserve">United Kingdom</w:t>
      </w:r>
    </w:p>
    <w:p>
      <w:pPr>
        <w:pStyle w:val="BodyText"/>
      </w:pPr>
      <w:r>
        <w:t xml:space="preserve">Professional Banker Registration: FCA 5847291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Banking Services Rendered</w:t>
            </w:r>
          </w:p>
        </w:tc>
        <w:tc>
          <w:tcPr/>
          <w:p>
            <w:pPr>
              <w:pStyle w:val="Compact"/>
              <w:jc w:val="left"/>
            </w:pPr>
            <w:r>
              <w:t xml:space="preserve">Period</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Corporate Banking Advisory – Ongoing management and strategic oversight of commercial lending facilities, overdraft arrangements, and treasury operations for the client's Manchester-based operations. Includes bi-weekly in-person consultations at the Deansgate office and telephone banking reviews.</w:t>
            </w:r>
          </w:p>
        </w:tc>
        <w:tc>
          <w:tcPr/>
          <w:p>
            <w:pPr>
              <w:pStyle w:val="Compact"/>
              <w:jc w:val="left"/>
            </w:pPr>
            <w:r>
              <w:t xml:space="preserve">Jan – Mar 2025</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Trade Finance &amp; International Payments – Structuring and execution of letters of credit, documentary collections, and foreign exchange hedging services for the client's import/export activities across the European Union and Commonwealth nations. Managed from the Manchester trade finance desk.</w:t>
            </w:r>
          </w:p>
        </w:tc>
        <w:tc>
          <w:tcPr/>
          <w:p>
            <w:pPr>
              <w:pStyle w:val="Compact"/>
              <w:jc w:val="left"/>
            </w:pPr>
            <w:r>
              <w:t xml:space="preserve">Jan – Mar 2025</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£640.00</w:t>
            </w:r>
          </w:p>
        </w:tc>
      </w:tr>
      <w:tr>
        <w:tc>
          <w:tcPr/>
          <w:p>
            <w:pPr>
              <w:pStyle w:val="Compact"/>
              <w:jc w:val="left"/>
            </w:pPr>
            <w:r>
              <w:t xml:space="preserve">03</w:t>
            </w:r>
          </w:p>
        </w:tc>
        <w:tc>
          <w:tcPr/>
          <w:p>
            <w:pPr>
              <w:pStyle w:val="Compact"/>
              <w:jc w:val="left"/>
            </w:pPr>
            <w:r>
              <w:t xml:space="preserve">Investment Banking &amp; Capital Raising Advisory – Preparation of prospectus documentation, coordination with auditors, and facilitation of a £2.5 million bond issuance on the London Stock Exchange. The banker acted as lead advisor throughout the entire process from initial structuring in Manchester to final listing.</w:t>
            </w:r>
          </w:p>
        </w:tc>
        <w:tc>
          <w:tcPr/>
          <w:p>
            <w:pPr>
              <w:pStyle w:val="Compact"/>
              <w:jc w:val="left"/>
            </w:pPr>
            <w:r>
              <w:t xml:space="preserve">Feb – Apr 2025</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Wealth Management &amp; Private Banking – Personalised portfolio management, pension planning, and estate structuring for the client's executive team. Includes quarterly performance reviews conducted at the Manchester private banking suite and access to the dedicated banker hotline.</w:t>
            </w:r>
          </w:p>
        </w:tc>
        <w:tc>
          <w:tcPr/>
          <w:p>
            <w:pPr>
              <w:pStyle w:val="Compact"/>
              <w:jc w:val="left"/>
            </w:pPr>
            <w:r>
              <w:t xml:space="preserve">Jan – Mar 2025</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£560.00</w:t>
            </w:r>
          </w:p>
        </w:tc>
      </w:tr>
      <w:tr>
        <w:tc>
          <w:tcPr/>
          <w:p>
            <w:pPr>
              <w:pStyle w:val="Compact"/>
              <w:jc w:val="left"/>
            </w:pPr>
            <w:r>
              <w:t xml:space="preserve">05</w:t>
            </w:r>
          </w:p>
        </w:tc>
        <w:tc>
          <w:tcPr/>
          <w:p>
            <w:pPr>
              <w:pStyle w:val="Compact"/>
              <w:jc w:val="left"/>
            </w:pPr>
            <w:r>
              <w:t xml:space="preserve">Regulatory Compliance &amp; AML Reporting – Conducting anti-money laundering due diligence, preparing suspicious activity reports for the Financial Conduct Authority, and ensuring full compliance with United Kingdom banking regulations and the Money Laundering Regulations 2017. All documentation filed and maintained at the Manchester head office.</w:t>
            </w:r>
          </w:p>
        </w:tc>
        <w:tc>
          <w:tcPr/>
          <w:p>
            <w:pPr>
              <w:pStyle w:val="Compact"/>
              <w:jc w:val="left"/>
            </w:pPr>
            <w:r>
              <w:t xml:space="preserve">Jan – Mar 2025</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Project Finance &amp; Real Estate Lending – Structuring a £4.2 million development loan for a mixed-use commercial property on Oxford Road, Manchester. Includes feasibility assessment, covenant negotiation, drawdown scheduling, and ongoing loan servicing by the assigned banker.</w:t>
            </w:r>
          </w:p>
        </w:tc>
        <w:tc>
          <w:tcPr/>
          <w:p>
            <w:pPr>
              <w:pStyle w:val="Compact"/>
              <w:jc w:val="left"/>
            </w:pPr>
            <w:r>
              <w:t xml:space="preserve">Mar – May 2025</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£29,800.00</w:t>
            </w:r>
          </w:p>
        </w:tc>
      </w:tr>
      <w:tr>
        <w:tc>
          <w:tcPr/>
          <w:p>
            <w:pPr>
              <w:pStyle w:val="Compact"/>
              <w:jc w:val="left"/>
            </w:pPr>
            <w:r>
              <w:t xml:space="preserve">VAT @ 20% (United Kingdom)</w:t>
            </w:r>
          </w:p>
        </w:tc>
        <w:tc>
          <w:tcPr/>
          <w:p>
            <w:pPr>
              <w:pStyle w:val="Compact"/>
              <w:jc w:val="left"/>
            </w:pPr>
            <w:r>
              <w:t xml:space="preserve">£5,960.00</w:t>
            </w:r>
          </w:p>
        </w:tc>
      </w:tr>
      <w:tr>
        <w:tc>
          <w:tcPr/>
          <w:p>
            <w:pPr>
              <w:pStyle w:val="Compact"/>
              <w:jc w:val="left"/>
            </w:pPr>
            <w:r>
              <w:t xml:space="preserve">Early Payment Discount (2% if settled within 14 days)</w:t>
            </w:r>
          </w:p>
        </w:tc>
        <w:tc>
          <w:tcPr/>
          <w:p>
            <w:pPr>
              <w:pStyle w:val="Compact"/>
              <w:jc w:val="left"/>
            </w:pPr>
            <w:r>
              <w:t xml:space="preserve">–£596.00</w:t>
            </w:r>
          </w:p>
        </w:tc>
      </w:tr>
      <w:tr>
        <w:tc>
          <w:tcPr/>
          <w:p>
            <w:pPr>
              <w:pStyle w:val="Compact"/>
              <w:jc w:val="left"/>
            </w:pPr>
            <w:r>
              <w:t xml:space="preserve">TOTAL AMOUNT DUE (GBP)</w:t>
            </w:r>
          </w:p>
        </w:tc>
        <w:tc>
          <w:tcPr/>
          <w:p>
            <w:pPr>
              <w:pStyle w:val="Compact"/>
              <w:jc w:val="left"/>
            </w:pPr>
            <w:r>
              <w:t xml:space="preserve">£35,164.00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15 July 2025 (30 days from date of issue). Please ensure payment is received no later than the due date to avoid late payment interest charges as stipulated under the Late Payment of Commercial Debts (Interest) Act 1998, applicable throughout the United Kingdom.</w:t>
      </w:r>
    </w:p>
    <w:p>
      <w:pPr>
        <w:pStyle w:val="BodyText"/>
      </w:pPr>
      <w:r>
        <w:rPr>
          <w:bCs/>
          <w:b/>
        </w:rPr>
        <w:t xml:space="preserve">Bank Details for Payment:</w:t>
      </w:r>
      <w:r>
        <w:t xml:space="preserve"> </w:t>
      </w:r>
      <w:r>
        <w:t xml:space="preserve">Manchester Premier Banking Services Ltd. | Sort Code: 16-06-14 | Account Number: 58293017 | Bank: Barclays Bank PLC, Deansgate, Manchester, M3 2ER, United Kingdom | BIC: BARCGB22 | IBAN: GB29 BARC 2000 0016 0614 5829 3017</w:t>
      </w:r>
    </w:p>
    <w:p>
      <w:pPr>
        <w:pStyle w:val="BodyText"/>
      </w:pPr>
      <w:r>
        <w:rPr>
          <w:bCs/>
          <w:b/>
        </w:rPr>
        <w:t xml:space="preserve">Payment Methods Accepted:</w:t>
      </w:r>
      <w:r>
        <w:t xml:space="preserve"> </w:t>
      </w:r>
      <w:r>
        <w:t xml:space="preserve">BACS Transfer, CHAPS, Faster Payments, or Cheque (made payable to "Manchester Premier Banking Services Ltd."). All payments must be referenced with Invoice No. MPS-2025-00487.</w:t>
      </w:r>
    </w:p>
    <w:p>
      <w:pPr>
        <w:pStyle w:val="BodyText"/>
      </w:pPr>
      <w:r>
        <w:rPr>
          <w:bCs/>
          <w:b/>
        </w:rPr>
        <w:t xml:space="preserve">Late Payment:</w:t>
      </w:r>
      <w:r>
        <w:t xml:space="preserve"> </w:t>
      </w:r>
      <w:r>
        <w:t xml:space="preserve">Interest on overdue amounts shall accrue at a rate of 4% above the Bank of England base rate, calculated daily from the due date until full settlement is received.</w:t>
      </w:r>
    </w:p>
    <w:bookmarkEnd w:id="24"/>
    <w:bookmarkStart w:id="25" w:name="additional-notes-terms"/>
    <w:p>
      <w:pPr>
        <w:pStyle w:val="Heading3"/>
      </w:pPr>
      <w:r>
        <w:t xml:space="preserve">Additional Notes &amp; Terms</w:t>
      </w:r>
    </w:p>
    <w:p>
      <w:pPr>
        <w:pStyle w:val="FirstParagraph"/>
      </w:pPr>
      <w:r>
        <w:t xml:space="preserve">This invoice has been issued by Mr. Jonathan R. Whitfield, Senior Corporate Banker, in his capacity as the designated banker for Northwest Commercial Holdings PLC. All services described herein were rendered in accordance with the Master Banking Services Agreement dated 1 January 2025, executed in Manchester, United Kingdom.</w:t>
      </w:r>
    </w:p>
    <w:p>
      <w:pPr>
        <w:pStyle w:val="BodyText"/>
      </w:pPr>
      <w:r>
        <w:t xml:space="preserve">The banker confirms that all advisory and transactional services have been performed in full compliance with the rules and regulations of the Financial Conduct Authority (FCA) and the Prudential Regulation Authority (PRA), as applicable to banking operations within the United Kingdom. All client data has been handled in accordance with the UK General Data Protection Regulation (UK GDPR) and the Data Protection Act 2018.</w:t>
      </w:r>
    </w:p>
    <w:p>
      <w:pPr>
        <w:pStyle w:val="BodyText"/>
      </w:pPr>
      <w:r>
        <w:t xml:space="preserve">Should the client require any clarification regarding the line items, the banker's fee structure, or the VAT treatment of any particular service, please contact the undersigned banker directly at the Manchester office during standard business hours (Monday to Friday, 08:30 – 17:30 GMT). A copy of this invoice has been filed with the client's account records at the Deansgate branch.</w:t>
      </w:r>
    </w:p>
    <w:p>
      <w:pPr>
        <w:pStyle w:val="BodyText"/>
      </w:pPr>
      <w:r>
        <w:t xml:space="preserve">This invoice constitutes a formal request for payment and is not a quotation or estimate. All amounts are stated in British Pounds Sterling (GBP). The banker reserves the right to suspend ongoing services if payment is not received within fourteen (14) calendar days of the due date, subject to the terms of the Master Agreement.</w:t>
      </w:r>
    </w:p>
    <w:bookmarkEnd w:id="25"/>
    <w:p>
      <w:pPr>
        <w:pStyle w:val="BodyText"/>
      </w:pPr>
      <w:r>
        <w:rPr>
          <w:bCs/>
          <w:b/>
        </w:rPr>
        <w:t xml:space="preserve">Manchester Premier Banking Services Ltd.</w:t>
      </w:r>
      <w:r>
        <w:t xml:space="preserve"> </w:t>
      </w:r>
      <w:r>
        <w:t xml:space="preserve">– A registered company in England and Wales. Company No. 08765432.</w:t>
      </w:r>
    </w:p>
    <w:p>
      <w:pPr>
        <w:pStyle w:val="BodyText"/>
      </w:pPr>
      <w:r>
        <w:t xml:space="preserve">Registered Address: 142 Deansgate, Manchester, M3 2ER, United Kingdom.</w:t>
      </w:r>
    </w:p>
    <w:p>
      <w:pPr>
        <w:pStyle w:val="BodyText"/>
      </w:pPr>
      <w:r>
        <w:t xml:space="preserve">Authorised by the Financial Conduct Authority. FCA Reference: 5847291.</w:t>
      </w:r>
    </w:p>
    <w:p>
      <w:pPr>
        <w:pStyle w:val="BodyText"/>
      </w:pPr>
      <w:r>
        <w:t xml:space="preserve">Banker's Signature: ___________________________    Date: 15 June 2025</w:t>
      </w:r>
    </w:p>
    <w:p>
      <w:pPr>
        <w:pStyle w:val="BodyText"/>
      </w:pPr>
      <w:r>
        <w:t xml:space="preserve">This is a computer-generated invoice. No signature is required for validity. Retain for your tax records in accordance with HM Revenue &amp; Customs guidelines,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Manchester Banker Services - United Kingdom</dc:title>
  <dc:creator/>
  <dc:language>en-GB</dc:language>
  <cp:keywords/>
  <dcterms:created xsi:type="dcterms:W3CDTF">2026-10-10T09:41:03Z</dcterms:created>
  <dcterms:modified xsi:type="dcterms:W3CDTF">2026-10-10T09:41:03Z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