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eridian-capital-advisory-group"/>
    <w:p>
      <w:pPr>
        <w:pStyle w:val="Heading1"/>
      </w:pPr>
      <w:r>
        <w:t xml:space="preserve">Meridian Capital Advisory Group</w:t>
      </w:r>
    </w:p>
    <w:p>
      <w:pPr>
        <w:pStyle w:val="FirstParagraph"/>
      </w:pPr>
      <w:r>
        <w:t xml:space="preserve">150 N. Michigan Avenue, Suite 4200</w:t>
      </w:r>
    </w:p>
    <w:p>
      <w:pPr>
        <w:pStyle w:val="BodyText"/>
      </w:pPr>
      <w:r>
        <w:t xml:space="preserve">Chicago, Illinois 60601, United States</w:t>
      </w:r>
    </w:p>
    <w:p>
      <w:pPr>
        <w:pStyle w:val="BodyText"/>
      </w:pPr>
      <w:r>
        <w:t xml:space="preserve">Phone: (312) 555-0187 | Email: billing@meridiancapital.com</w:t>
      </w:r>
    </w:p>
    <w:p>
      <w:pPr>
        <w:pStyle w:val="BodyText"/>
      </w:pPr>
      <w:r>
        <w:t xml:space="preserve">EIN: 36-2847195 | IL Business License: 092-114587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MCA-2025-04872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bookmarkEnd w:id="21"/>
    <w:bookmarkStart w:id="22" w:name="bill-to"/>
    <w:p>
      <w:pPr>
        <w:pStyle w:val="Heading3"/>
      </w:pPr>
      <w:r>
        <w:t xml:space="preserve">Bill To</w:t>
      </w:r>
    </w:p>
    <w:p>
      <w:pPr>
        <w:pStyle w:val="FirstParagraph"/>
      </w:pPr>
      <w:r>
        <w:rPr>
          <w:bCs/>
          <w:b/>
        </w:rPr>
        <w:t xml:space="preserve">Harold J. Whitfield</w:t>
      </w:r>
    </w:p>
    <w:p>
      <w:pPr>
        <w:pStyle w:val="BodyText"/>
      </w:pPr>
      <w:r>
        <w:t xml:space="preserve">Whitfield Family Trust</w:t>
      </w:r>
    </w:p>
    <w:p>
      <w:pPr>
        <w:pStyle w:val="BodyText"/>
      </w:pPr>
      <w:r>
        <w:t xml:space="preserve">2847 N. Lake Shore Drive, Unit 1802</w:t>
      </w:r>
    </w:p>
    <w:p>
      <w:pPr>
        <w:pStyle w:val="BodyText"/>
      </w:pPr>
      <w:r>
        <w:t xml:space="preserve">Chicago, Illinois 60601, United States</w:t>
      </w:r>
    </w:p>
    <w:p>
      <w:pPr>
        <w:pStyle w:val="BodyText"/>
      </w:pPr>
      <w:r>
        <w:t xml:space="preserve">Tax ID: 72-4481936</w:t>
      </w:r>
    </w:p>
    <w:bookmarkEnd w:id="22"/>
    <w:bookmarkStart w:id="23" w:name="prepared-by-banker"/>
    <w:p>
      <w:pPr>
        <w:pStyle w:val="Heading3"/>
      </w:pPr>
      <w:r>
        <w:t xml:space="preserve">Prepared By (Banker)</w:t>
      </w:r>
    </w:p>
    <w:p>
      <w:pPr>
        <w:pStyle w:val="FirstParagraph"/>
      </w:pPr>
      <w:r>
        <w:rPr>
          <w:bCs/>
          <w:b/>
        </w:rPr>
        <w:t xml:space="preserve">Dr. Eleanor M. Vasquez, CFA, CFP</w:t>
      </w:r>
    </w:p>
    <w:p>
      <w:pPr>
        <w:pStyle w:val="BodyText"/>
      </w:pPr>
      <w:r>
        <w:t xml:space="preserve">Senior Banker &amp; Portfolio Strategist</w:t>
      </w:r>
    </w:p>
    <w:p>
      <w:pPr>
        <w:pStyle w:val="BodyText"/>
      </w:pPr>
      <w:r>
        <w:t xml:space="preserve">Meridian Capital Advisory Group</w:t>
      </w:r>
    </w:p>
    <w:p>
      <w:pPr>
        <w:pStyle w:val="BodyText"/>
      </w:pPr>
      <w:r>
        <w:t xml:space="preserve">Chicago, Illinois, United States</w:t>
      </w:r>
    </w:p>
    <w:p>
      <w:pPr>
        <w:pStyle w:val="BodyText"/>
      </w:pPr>
      <w:r>
        <w:t xml:space="preserve">License No. IL-BNK-2019-004472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Banker / Role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portfolio restructuring and asset allocation review for the Whitfield Family Trust, conducted by the assigned Banker in Chicago, Illinois</w:t>
            </w:r>
          </w:p>
        </w:tc>
        <w:tc>
          <w:tcPr/>
          <w:p>
            <w:pPr>
              <w:pStyle w:val="Compact"/>
              <w:jc w:val="left"/>
            </w:pPr>
            <w:r>
              <w:t xml:space="preserve">Dr. E. Vasquez (Banker)</w:t>
            </w:r>
          </w:p>
        </w:tc>
        <w:tc>
          <w:tcPr/>
          <w:p>
            <w:pPr>
              <w:pStyle w:val="Compact"/>
              <w:jc w:val="left"/>
            </w:pPr>
            <w:r>
              <w:t xml:space="preserve">8.5</w:t>
            </w:r>
          </w:p>
        </w:tc>
        <w:tc>
          <w:tcPr/>
          <w:p>
            <w:pPr>
              <w:pStyle w:val="Compact"/>
              <w:jc w:val="left"/>
            </w:pPr>
            <w:r>
              <w:t xml:space="preserve">$325.00</w:t>
            </w:r>
          </w:p>
        </w:tc>
        <w:tc>
          <w:tcPr/>
          <w:p>
            <w:pPr>
              <w:pStyle w:val="Compact"/>
              <w:jc w:val="left"/>
            </w:pPr>
            <w:r>
              <w:t xml:space="preserve">$2,762.50</w:t>
            </w:r>
          </w:p>
        </w:tc>
      </w:tr>
      <w:tr>
        <w:tc>
          <w:tcPr/>
          <w:p>
            <w:pPr>
              <w:pStyle w:val="Compact"/>
              <w:jc w:val="left"/>
            </w:pPr>
            <w:r>
              <w:t xml:space="preserve">2</w:t>
            </w:r>
          </w:p>
        </w:tc>
        <w:tc>
          <w:tcPr/>
          <w:p>
            <w:pPr>
              <w:pStyle w:val="Compact"/>
              <w:jc w:val="left"/>
            </w:pPr>
            <w:r>
              <w:t xml:space="preserve">Quarterly tax-loss harvesting strategy session and capital gains optimization planning, delivered by the Banker at the firm's Chicago, United States office</w:t>
            </w:r>
          </w:p>
        </w:tc>
        <w:tc>
          <w:tcPr/>
          <w:p>
            <w:pPr>
              <w:pStyle w:val="Compact"/>
              <w:jc w:val="left"/>
            </w:pPr>
            <w:r>
              <w:t xml:space="preserve">Dr. E. Vasquez (Banker)</w:t>
            </w:r>
          </w:p>
        </w:tc>
        <w:tc>
          <w:tcPr/>
          <w:p>
            <w:pPr>
              <w:pStyle w:val="Compact"/>
              <w:jc w:val="left"/>
            </w:pPr>
            <w:r>
              <w:t xml:space="preserve">4.0</w:t>
            </w:r>
          </w:p>
        </w:tc>
        <w:tc>
          <w:tcPr/>
          <w:p>
            <w:pPr>
              <w:pStyle w:val="Compact"/>
              <w:jc w:val="left"/>
            </w:pPr>
            <w:r>
              <w:t xml:space="preserve">$325.00</w:t>
            </w:r>
          </w:p>
        </w:tc>
        <w:tc>
          <w:tcPr/>
          <w:p>
            <w:pPr>
              <w:pStyle w:val="Compact"/>
              <w:jc w:val="left"/>
            </w:pPr>
            <w:r>
              <w:t xml:space="preserve">$1,300.00</w:t>
            </w:r>
          </w:p>
        </w:tc>
      </w:tr>
      <w:tr>
        <w:tc>
          <w:tcPr/>
          <w:p>
            <w:pPr>
              <w:pStyle w:val="Compact"/>
              <w:jc w:val="left"/>
            </w:pPr>
            <w:r>
              <w:t xml:space="preserve">3</w:t>
            </w:r>
          </w:p>
        </w:tc>
        <w:tc>
          <w:tcPr/>
          <w:p>
            <w:pPr>
              <w:pStyle w:val="Compact"/>
              <w:jc w:val="left"/>
            </w:pPr>
            <w:r>
              <w:t xml:space="preserve">Commercial real estate financing advisory and loan restructuring consultation for properties located in the Chicago metropolitan area, United States</w:t>
            </w:r>
          </w:p>
        </w:tc>
        <w:tc>
          <w:tcPr/>
          <w:p>
            <w:pPr>
              <w:pStyle w:val="Compact"/>
              <w:jc w:val="left"/>
            </w:pPr>
            <w:r>
              <w:t xml:space="preserve">Dr. E. Vasquez (Banker)</w:t>
            </w:r>
          </w:p>
        </w:tc>
        <w:tc>
          <w:tcPr/>
          <w:p>
            <w:pPr>
              <w:pStyle w:val="Compact"/>
              <w:jc w:val="left"/>
            </w:pPr>
            <w:r>
              <w:t xml:space="preserve">6.0</w:t>
            </w:r>
          </w:p>
        </w:tc>
        <w:tc>
          <w:tcPr/>
          <w:p>
            <w:pPr>
              <w:pStyle w:val="Compact"/>
              <w:jc w:val="left"/>
            </w:pPr>
            <w:r>
              <w:t xml:space="preserve">$325.00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Estate liquidity planning and trust distribution modeling for multi-generational wealth transfer, prepared by the Banker under Illinois and United States federal regulations</w:t>
            </w:r>
          </w:p>
        </w:tc>
        <w:tc>
          <w:tcPr/>
          <w:p>
            <w:pPr>
              <w:pStyle w:val="Compact"/>
              <w:jc w:val="left"/>
            </w:pPr>
            <w:r>
              <w:t xml:space="preserve">Dr. E. Vasquez (Banker)</w:t>
            </w:r>
          </w:p>
        </w:tc>
        <w:tc>
          <w:tcPr/>
          <w:p>
            <w:pPr>
              <w:pStyle w:val="Compact"/>
              <w:jc w:val="left"/>
            </w:pPr>
            <w:r>
              <w:t xml:space="preserve">5.5</w:t>
            </w:r>
          </w:p>
        </w:tc>
        <w:tc>
          <w:tcPr/>
          <w:p>
            <w:pPr>
              <w:pStyle w:val="Compact"/>
              <w:jc w:val="left"/>
            </w:pPr>
            <w:r>
              <w:t xml:space="preserve">$325.00</w:t>
            </w:r>
          </w:p>
        </w:tc>
        <w:tc>
          <w:tcPr/>
          <w:p>
            <w:pPr>
              <w:pStyle w:val="Compact"/>
              <w:jc w:val="left"/>
            </w:pPr>
            <w:r>
              <w:t xml:space="preserve">$1,787.50</w:t>
            </w:r>
          </w:p>
        </w:tc>
      </w:tr>
      <w:tr>
        <w:tc>
          <w:tcPr/>
          <w:p>
            <w:pPr>
              <w:pStyle w:val="Compact"/>
              <w:jc w:val="left"/>
            </w:pPr>
            <w:r>
              <w:t xml:space="preserve">5</w:t>
            </w:r>
          </w:p>
        </w:tc>
        <w:tc>
          <w:tcPr/>
          <w:p>
            <w:pPr>
              <w:pStyle w:val="Compact"/>
              <w:jc w:val="left"/>
            </w:pPr>
            <w:r>
              <w:t xml:space="preserve">Monthly account reconciliation, transaction monitoring, and compliance reporting for all trust accounts held at the Chicago, United States branch</w:t>
            </w:r>
          </w:p>
        </w:tc>
        <w:tc>
          <w:tcPr/>
          <w:p>
            <w:pPr>
              <w:pStyle w:val="Compact"/>
              <w:jc w:val="left"/>
            </w:pPr>
            <w:r>
              <w:t xml:space="preserve">Banker Support Team</w:t>
            </w:r>
          </w:p>
        </w:tc>
        <w:tc>
          <w:tcPr/>
          <w:p>
            <w:pPr>
              <w:pStyle w:val="Compact"/>
              <w:jc w:val="left"/>
            </w:pPr>
            <w:r>
              <w:t xml:space="preserve">3.0</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6</w:t>
            </w:r>
          </w:p>
        </w:tc>
        <w:tc>
          <w:tcPr/>
          <w:p>
            <w:pPr>
              <w:pStyle w:val="Compact"/>
              <w:jc w:val="left"/>
            </w:pPr>
            <w:r>
              <w:t xml:space="preserve">Client advisory board presentation preparation and delivery regarding market outlook for the Chicago and broader United States financial markets</w:t>
            </w:r>
          </w:p>
        </w:tc>
        <w:tc>
          <w:tcPr/>
          <w:p>
            <w:pPr>
              <w:pStyle w:val="Compact"/>
              <w:jc w:val="left"/>
            </w:pPr>
            <w:r>
              <w:t xml:space="preserve">Dr. E. Vasquez (Banker)</w:t>
            </w:r>
          </w:p>
        </w:tc>
        <w:tc>
          <w:tcPr/>
          <w:p>
            <w:pPr>
              <w:pStyle w:val="Compact"/>
              <w:jc w:val="left"/>
            </w:pPr>
            <w:r>
              <w:t xml:space="preserve">2.5</w:t>
            </w:r>
          </w:p>
        </w:tc>
        <w:tc>
          <w:tcPr/>
          <w:p>
            <w:pPr>
              <w:pStyle w:val="Compact"/>
              <w:jc w:val="left"/>
            </w:pPr>
            <w:r>
              <w:t xml:space="preserve">$325.00</w:t>
            </w:r>
          </w:p>
        </w:tc>
        <w:tc>
          <w:tcPr/>
          <w:p>
            <w:pPr>
              <w:pStyle w:val="Compact"/>
              <w:jc w:val="left"/>
            </w:pPr>
            <w:r>
              <w:t xml:space="preserve">$812.50</w:t>
            </w:r>
          </w:p>
        </w:tc>
      </w:tr>
      <w:tr>
        <w:tc>
          <w:tcPr/>
          <w:p>
            <w:pPr>
              <w:pStyle w:val="Compact"/>
              <w:jc w:val="left"/>
            </w:pPr>
            <w:r>
              <w:t xml:space="preserve">7</w:t>
            </w:r>
          </w:p>
        </w:tc>
        <w:tc>
          <w:tcPr/>
          <w:p>
            <w:pPr>
              <w:pStyle w:val="Compact"/>
              <w:jc w:val="left"/>
            </w:pPr>
            <w:r>
              <w:t xml:space="preserve">Regulatory compliance audit support and documentation filing with the Illinois Department of Financial and Professional Regulation, United States</w:t>
            </w:r>
          </w:p>
        </w:tc>
        <w:tc>
          <w:tcPr/>
          <w:p>
            <w:pPr>
              <w:pStyle w:val="Compact"/>
              <w:jc w:val="left"/>
            </w:pPr>
            <w:r>
              <w:t xml:space="preserve">Banker Compliance Unit</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$10,082.50</w:t>
            </w:r>
          </w:p>
        </w:tc>
      </w:tr>
      <w:tr>
        <w:tc>
          <w:tcPr/>
          <w:p>
            <w:pPr>
              <w:pStyle w:val="Compact"/>
              <w:jc w:val="left"/>
            </w:pPr>
            <w:r>
              <w:t xml:space="preserve">Illinois State Sales Tax (6.25%)</w:t>
            </w:r>
          </w:p>
        </w:tc>
        <w:tc>
          <w:tcPr/>
          <w:p>
            <w:pPr>
              <w:pStyle w:val="Compact"/>
              <w:jc w:val="left"/>
            </w:pPr>
            <w:r>
              <w:t xml:space="preserve">$629.91</w:t>
            </w:r>
          </w:p>
        </w:tc>
      </w:tr>
      <w:tr>
        <w:tc>
          <w:tcPr/>
          <w:p>
            <w:pPr>
              <w:pStyle w:val="Compact"/>
              <w:jc w:val="left"/>
            </w:pPr>
            <w:r>
              <w:t xml:space="preserve">Chicago Municipal Tax (2.5%)</w:t>
            </w:r>
          </w:p>
        </w:tc>
        <w:tc>
          <w:tcPr/>
          <w:p>
            <w:pPr>
              <w:pStyle w:val="Compact"/>
              <w:jc w:val="left"/>
            </w:pPr>
            <w:r>
              <w:t xml:space="preserve">$252.06</w:t>
            </w:r>
          </w:p>
        </w:tc>
      </w:tr>
      <w:tr>
        <w:tc>
          <w:tcPr/>
          <w:p>
            <w:pPr>
              <w:pStyle w:val="Compact"/>
              <w:jc w:val="left"/>
            </w:pPr>
            <w:r>
              <w:t xml:space="preserve">Cook County Tax (2.5%)</w:t>
            </w:r>
          </w:p>
        </w:tc>
        <w:tc>
          <w:tcPr/>
          <w:p>
            <w:pPr>
              <w:pStyle w:val="Compact"/>
              <w:jc w:val="left"/>
            </w:pPr>
            <w:r>
              <w:t xml:space="preserve">$252.06</w:t>
            </w:r>
          </w:p>
        </w:tc>
      </w:tr>
      <w:tr>
        <w:tc>
          <w:tcPr/>
          <w:p>
            <w:pPr>
              <w:pStyle w:val="Compact"/>
              <w:jc w:val="left"/>
            </w:pPr>
            <w:r>
              <w:t xml:space="preserve">United States Federal Withholding (0%)</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$11,216.53</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Payment is due no later than July 15, 2025. A late payment fee of 1.5% per month will be applied to any outstanding balance after the due date, in accordance with Illinois commercial code and the terms of the Banker-client engagement agreement executed in Chicago, United States.</w:t>
      </w:r>
    </w:p>
    <w:p>
      <w:pPr>
        <w:pStyle w:val="BodyText"/>
      </w:pPr>
      <w:r>
        <w:t xml:space="preserve">Payments may be made via wire transfer to Meridian Capital Advisory Group, First National Bank of Chicago, United States. Routing Number: 071000013 | Account Number: 4482-7719-003. Alternatively, checks may be mailed to the billing address listed above. Please reference Invoice Number MCA-2025-04872 on all remittances.</w:t>
      </w:r>
    </w:p>
    <w:bookmarkEnd w:id="24"/>
    <w:bookmarkStart w:id="25" w:name="notes-important-information"/>
    <w:p>
      <w:pPr>
        <w:pStyle w:val="Heading3"/>
      </w:pPr>
      <w:r>
        <w:t xml:space="preserve">Notes &amp; Important Information</w:t>
      </w:r>
    </w:p>
    <w:p>
      <w:pPr>
        <w:pStyle w:val="FirstParagraph"/>
      </w:pPr>
      <w:r>
        <w:t xml:space="preserve">This Invoice has been prepared and issued by the undersigned Banker, Dr. Eleanor M. Vasquez, in her capacity as Senior Banker and Portfolio Strategist at Meridian Capital Advisory Group, a licensed financial advisory firm operating in Chicago, Illinois, United States. All services rendered were performed in compliance with the Illinois Banking Act, the United States Securities Exchange Act of 1934, and applicable regulations of the Financial Industry Regulatory Authority (FINRA).</w:t>
      </w:r>
    </w:p>
    <w:p>
      <w:pPr>
        <w:pStyle w:val="BodyText"/>
      </w:pPr>
      <w:r>
        <w:t xml:space="preserve">The Banker confirms that all advisory services described in this Invoice were conducted with the fiduciary duty owed to the client under the terms of the Master Engagement Agreement dated March 1, 2024. All recommendations and strategies provided during the service period were tailored specifically to the financial objectives of the Whitfield Family Trust and were executed from the firm's principal office in downtown Chicago, United States.</w:t>
      </w:r>
    </w:p>
    <w:p>
      <w:pPr>
        <w:pStyle w:val="BodyText"/>
      </w:pPr>
      <w:r>
        <w:t xml:space="preserve">Should you have any questions regarding this Invoice, the services rendered by the Banker, or the line-item charges listed above, please contact the billing department at (312) 555-0187 or email billing@meridiancapital.com. Disputes must be submitted in writing within fifteen (15) business days of the Invoice date to be considered for adjustment.</w:t>
      </w:r>
    </w:p>
    <w:bookmarkEnd w:id="25"/>
    <w:p>
      <w:pPr>
        <w:pStyle w:val="BodyText"/>
      </w:pPr>
      <w:r>
        <w:rPr>
          <w:bCs/>
          <w:b/>
        </w:rPr>
        <w:t xml:space="preserve">Prepared by:</w:t>
      </w:r>
      <w:r>
        <w:t xml:space="preserve"> </w:t>
      </w:r>
      <w:r>
        <w:t xml:space="preserve">Dr. Eleanor M. Vasquez</w:t>
      </w:r>
      <w:r>
        <w:br/>
      </w:r>
      <w:r>
        <w:t xml:space="preserve">Senior Banker, Meridian Capital Advisory Group</w:t>
      </w:r>
      <w:r>
        <w:br/>
      </w:r>
      <w:r>
        <w:t xml:space="preserve">Chicago, Illinois, United States</w:t>
      </w:r>
      <w:r>
        <w:br/>
      </w:r>
      <w:r>
        <w:t xml:space="preserve">Date: June 15, 2025</w:t>
      </w:r>
    </w:p>
    <w:p>
      <w:pPr>
        <w:pStyle w:val="BodyText"/>
      </w:pPr>
      <w:r>
        <w:rPr>
          <w:bCs/>
          <w:b/>
        </w:rPr>
        <w:t xml:space="preserve">Authorized by:</w:t>
      </w:r>
      <w:r>
        <w:t xml:space="preserve"> </w:t>
      </w:r>
      <w:r>
        <w:t xml:space="preserve">Richard T. Calloway</w:t>
      </w:r>
      <w:r>
        <w:br/>
      </w:r>
      <w:r>
        <w:t xml:space="preserve">Managing Partner, Meridian Capital Advisory Group</w:t>
      </w:r>
      <w:r>
        <w:br/>
      </w:r>
      <w:r>
        <w:t xml:space="preserve">Chicago, Illinois, United States</w:t>
      </w:r>
      <w:r>
        <w:br/>
      </w:r>
      <w:r>
        <w:t xml:space="preserve">Date: June 15, 2025</w:t>
      </w:r>
    </w:p>
    <w:p>
      <w:pPr>
        <w:pStyle w:val="BodyText"/>
      </w:pPr>
      <w:r>
        <w:t xml:space="preserve">Meridian Capital Advisory Group | 150 N. Michigan Avenue, Suite 4200, Chicago, IL 60601, United States</w:t>
      </w:r>
    </w:p>
    <w:p>
      <w:pPr>
        <w:pStyle w:val="BodyText"/>
      </w:pPr>
      <w:r>
        <w:t xml:space="preserve">Member: FINRA | SIPC | Illinois Department of Financial and Professional Regulation</w:t>
      </w:r>
    </w:p>
    <w:p>
      <w:pPr>
        <w:pStyle w:val="BodyText"/>
      </w:pPr>
      <w:r>
        <w:t xml:space="preserve">This Invoice is a legal document. All services are subject to the Master Engagement Agreement and applicable United States and Illinois state law.</w:t>
      </w:r>
    </w:p>
    <w:p>
      <w:pPr>
        <w:pStyle w:val="BodyText"/>
      </w:pPr>
      <w:r>
        <w:t xml:space="preserve">Page 1 of 1 | Generated: June 15, 2025 | Invoice MCA-2025-04872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United States Chicago</dc:title>
  <dc:creator/>
  <dc:language>en</dc:language>
  <cp:keywords/>
  <dcterms:created xsi:type="dcterms:W3CDTF">2026-10-10T08:09:19Z</dcterms:created>
  <dcterms:modified xsi:type="dcterms:W3CDTF">2026-10-10T08:09:19Z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