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invoice"/>
    <w:p>
      <w:pPr>
        <w:pStyle w:val="Heading1"/>
      </w:pPr>
      <w:r>
        <w:t xml:space="preserve">INVOICE</w:t>
      </w:r>
    </w:p>
    <w:p>
      <w:pPr>
        <w:pStyle w:val="FirstParagraph"/>
      </w:pPr>
      <w:r>
        <w:t xml:space="preserve">Professional Banking &amp; Financial Advisory Services</w:t>
      </w:r>
    </w:p>
    <w:p>
      <w:pPr>
        <w:pStyle w:val="BodyText"/>
      </w:pPr>
      <w:r>
        <w:t xml:space="preserve">Issued in Tashkent, Uzbekistan</w:t>
      </w:r>
    </w:p>
    <w:p>
      <w:pPr>
        <w:pStyle w:val="BodyText"/>
      </w:pPr>
      <w:r>
        <w:t xml:space="preserve">Official Invoice Document – Republic of Uzbekistan</w:t>
      </w:r>
    </w:p>
    <w:bookmarkEnd w:id="20"/>
    <w:bookmarkStart w:id="21" w:name="service-provider-banker"/>
    <w:p>
      <w:pPr>
        <w:pStyle w:val="Heading3"/>
      </w:pPr>
      <w:r>
        <w:t xml:space="preserve">Service Provider (Banker)</w:t>
      </w:r>
    </w:p>
    <w:p>
      <w:pPr>
        <w:pStyle w:val="FirstParagraph"/>
      </w:pPr>
      <w:r>
        <w:rPr>
          <w:bCs/>
          <w:b/>
        </w:rPr>
        <w:t xml:space="preserve">Name:</w:t>
      </w:r>
      <w:r>
        <w:t xml:space="preserve"> </w:t>
      </w:r>
      <w:r>
        <w:t xml:space="preserve">Rustam Karimov, Senior Banker &amp; Financial Consultant</w:t>
      </w:r>
    </w:p>
    <w:p>
      <w:pPr>
        <w:pStyle w:val="BodyText"/>
      </w:pPr>
      <w:r>
        <w:rPr>
          <w:bCs/>
          <w:b/>
        </w:rPr>
        <w:t xml:space="preserve">Company:</w:t>
      </w:r>
      <w:r>
        <w:t xml:space="preserve"> </w:t>
      </w:r>
      <w:r>
        <w:t xml:space="preserve">Tashkent Premier Banking Solutions LLP</w:t>
      </w:r>
    </w:p>
    <w:p>
      <w:pPr>
        <w:pStyle w:val="BodyText"/>
      </w:pPr>
      <w:r>
        <w:rPr>
          <w:bCs/>
          <w:b/>
        </w:rPr>
        <w:t xml:space="preserve">Address:</w:t>
      </w:r>
      <w:r>
        <w:t xml:space="preserve"> </w:t>
      </w:r>
      <w:r>
        <w:t xml:space="preserve">42 Amir Temur Avenue, Mirzo Ulugbek District, Tashkent 100084, Uzbekistan</w:t>
      </w:r>
    </w:p>
    <w:p>
      <w:pPr>
        <w:pStyle w:val="BodyText"/>
      </w:pPr>
      <w:r>
        <w:rPr>
          <w:bCs/>
          <w:b/>
        </w:rPr>
        <w:t xml:space="preserve">License No.:</w:t>
      </w:r>
      <w:r>
        <w:t xml:space="preserve"> </w:t>
      </w:r>
      <w:r>
        <w:t xml:space="preserve">UZ-BNK-2024-007831 (Issued by the Central Bank of Uzbekistan)</w:t>
      </w:r>
    </w:p>
    <w:p>
      <w:pPr>
        <w:pStyle w:val="BodyText"/>
      </w:pPr>
      <w:r>
        <w:rPr>
          <w:bCs/>
          <w:b/>
        </w:rPr>
        <w:t xml:space="preserve">Taxpayer ID (TIN):</w:t>
      </w:r>
      <w:r>
        <w:t xml:space="preserve"> </w:t>
      </w:r>
      <w:r>
        <w:t xml:space="preserve">240100007831</w:t>
      </w:r>
    </w:p>
    <w:p>
      <w:pPr>
        <w:pStyle w:val="BodyText"/>
      </w:pPr>
      <w:r>
        <w:rPr>
          <w:bCs/>
          <w:b/>
        </w:rPr>
        <w:t xml:space="preserve">Bank Account:</w:t>
      </w:r>
      <w:r>
        <w:t xml:space="preserve"> </w:t>
      </w:r>
      <w:r>
        <w:t xml:space="preserve">00000000000000000000, Tashkent City Commercial Bank, SWIFT: TASHUZ2X</w:t>
      </w:r>
    </w:p>
    <w:p>
      <w:pPr>
        <w:pStyle w:val="BodyText"/>
      </w:pPr>
      <w:r>
        <w:rPr>
          <w:bCs/>
          <w:b/>
        </w:rPr>
        <w:t xml:space="preserve">Email:</w:t>
      </w:r>
      <w:r>
        <w:t xml:space="preserve"> </w:t>
      </w:r>
      <w:r>
        <w:t xml:space="preserve">r.karimov@tashkentpremierbank.uz</w:t>
      </w:r>
    </w:p>
    <w:p>
      <w:pPr>
        <w:pStyle w:val="BodyText"/>
      </w:pPr>
      <w:r>
        <w:rPr>
          <w:bCs/>
          <w:b/>
        </w:rPr>
        <w:t xml:space="preserve">Phone:</w:t>
      </w:r>
      <w:r>
        <w:t xml:space="preserve"> </w:t>
      </w:r>
      <w:r>
        <w:t xml:space="preserve">+998 (71) 200-45-67</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Silk Road Trading &amp; Logistics JSC</w:t>
      </w:r>
    </w:p>
    <w:p>
      <w:pPr>
        <w:pStyle w:val="BodyText"/>
      </w:pPr>
      <w:r>
        <w:rPr>
          <w:bCs/>
          <w:b/>
        </w:rPr>
        <w:t xml:space="preserve">Attention:</w:t>
      </w:r>
      <w:r>
        <w:t xml:space="preserve"> </w:t>
      </w:r>
      <w:r>
        <w:t xml:space="preserve">Dilnoza Yusupova, Chief Financial Officer</w:t>
      </w:r>
    </w:p>
    <w:p>
      <w:pPr>
        <w:pStyle w:val="BodyText"/>
      </w:pPr>
      <w:r>
        <w:rPr>
          <w:bCs/>
          <w:b/>
        </w:rPr>
        <w:t xml:space="preserve">Address:</w:t>
      </w:r>
      <w:r>
        <w:t xml:space="preserve"> </w:t>
      </w:r>
      <w:r>
        <w:t xml:space="preserve">18 Navoi Street, Yakkasaray District, Tashkent 100011, Uzbekistan</w:t>
      </w:r>
    </w:p>
    <w:p>
      <w:pPr>
        <w:pStyle w:val="BodyText"/>
      </w:pPr>
      <w:r>
        <w:rPr>
          <w:bCs/>
          <w:b/>
        </w:rPr>
        <w:t xml:space="preserve">Taxpayer ID (TIN):</w:t>
      </w:r>
      <w:r>
        <w:t xml:space="preserve"> </w:t>
      </w:r>
      <w:r>
        <w:t xml:space="preserve">240200004512</w:t>
      </w:r>
    </w:p>
    <w:p>
      <w:pPr>
        <w:pStyle w:val="BodyText"/>
      </w:pPr>
      <w:r>
        <w:rPr>
          <w:bCs/>
          <w:b/>
        </w:rPr>
        <w:t xml:space="preserve">Phone:</w:t>
      </w:r>
      <w:r>
        <w:t xml:space="preserve"> </w:t>
      </w:r>
      <w:r>
        <w:t xml:space="preserve">+998 (71) 233-89-01</w:t>
      </w:r>
    </w:p>
    <w:p>
      <w:pPr>
        <w:pStyle w:val="BodyText"/>
      </w:pPr>
      <w:r>
        <w:rPr>
          <w:bCs/>
          <w:b/>
        </w:rPr>
        <w:t xml:space="preserve">Email:</w:t>
      </w:r>
      <w:r>
        <w:t xml:space="preserve"> </w:t>
      </w:r>
      <w:r>
        <w:t xml:space="preserve">d.yusupova@silkroadtrading.uz</w:t>
      </w:r>
    </w:p>
    <w:bookmarkEnd w:id="22"/>
    <w:p>
      <w:pPr>
        <w:pStyle w:val="BodyText"/>
      </w:pPr>
      <w:r>
        <w:t xml:space="preserve">INVOICE NO. TPK-2025-00417</w:t>
      </w:r>
    </w:p>
    <w:p>
      <w:pPr>
        <w:pStyle w:val="BodyText"/>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1 May 2025 – 31 May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Uzbekistan Som (UZS) / US Dollar (USD)</w:t>
      </w:r>
    </w:p>
    <w:p>
      <w:pPr>
        <w:pStyle w:val="BodyText"/>
      </w:pPr>
      <w:r>
        <w:rPr>
          <w:bCs/>
          <w:b/>
        </w:rPr>
        <w:t xml:space="preserve">Payment Method:</w:t>
      </w:r>
      <w:r>
        <w:t xml:space="preserve"> </w:t>
      </w:r>
      <w:r>
        <w:t xml:space="preserve">Bank Transfer (IBAN: UZ00 TASH 2X00 0000 0000 0000)</w:t>
      </w:r>
    </w:p>
    <w:p>
      <w:pPr>
        <w:pStyle w:val="BodyText"/>
      </w:pPr>
      <w:r>
        <w:rPr>
          <w:bCs/>
          <w:b/>
        </w:rPr>
        <w:t xml:space="preserve">Payment Reference:</w:t>
      </w:r>
      <w:r>
        <w:t xml:space="preserve"> </w:t>
      </w:r>
      <w:r>
        <w:t xml:space="preserve">TPK-2025-00417</w:t>
      </w:r>
    </w:p>
    <w:p>
      <w:pPr>
        <w:pStyle w:val="BodyText"/>
      </w:pPr>
      <w:r>
        <w:rPr>
          <w:bCs/>
          <w:b/>
        </w:rPr>
        <w:t xml:space="preserve">Governing Law:</w:t>
      </w:r>
      <w:r>
        <w:t xml:space="preserve"> </w:t>
      </w:r>
      <w:r>
        <w:t xml:space="preserve">Republic of Uzbekistan, Civil Code &amp; Banking Law</w:t>
      </w:r>
    </w:p>
    <w:bookmarkStart w:id="23" w:name="X3be044f1a669909ad3538ee11a9e91c2f86239f"/>
    <w:p>
      <w:pPr>
        <w:pStyle w:val="Heading2"/>
      </w:pPr>
      <w:r>
        <w:t xml:space="preserve">Description of Banking Services Rendered by the Banker in Tashkent, Uzbekistan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Comprehensive corporate banking account restructuring and multi-currency account setup (UZS, USD, EUR) at Tashkent City Commercial Bank for the client's import-export operations.</w:t>
            </w:r>
          </w:p>
        </w:tc>
        <w:tc>
          <w:tcPr/>
          <w:p>
            <w:pPr>
              <w:pStyle w:val="Compact"/>
              <w:jc w:val="left"/>
            </w:pPr>
            <w:r>
              <w:t xml:space="preserve">12 hours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Trade finance advisory and letter of credit (LC) negotiation with international correspondent banks on behalf of the client, including coordination with the Central Bank of Uzbekistan for foreign exchange compliance.</w:t>
            </w:r>
          </w:p>
        </w:tc>
        <w:tc>
          <w:tcPr/>
          <w:p>
            <w:pPr>
              <w:pStyle w:val="Compact"/>
              <w:jc w:val="left"/>
            </w:pPr>
            <w:r>
              <w:t xml:space="preserve">20 hours</w:t>
            </w:r>
          </w:p>
        </w:tc>
        <w:tc>
          <w:tcPr/>
          <w:p>
            <w:pPr>
              <w:pStyle w:val="Compact"/>
              <w:jc w:val="left"/>
            </w:pPr>
            <w:r>
              <w:t xml:space="preserve">520,000</w:t>
            </w:r>
          </w:p>
        </w:tc>
        <w:tc>
          <w:tcPr/>
          <w:p>
            <w:pPr>
              <w:pStyle w:val="Compact"/>
              <w:jc w:val="left"/>
            </w:pPr>
            <w:r>
              <w:t xml:space="preserve">10,400,000</w:t>
            </w:r>
          </w:p>
        </w:tc>
      </w:tr>
      <w:tr>
        <w:tc>
          <w:tcPr/>
          <w:p>
            <w:pPr>
              <w:pStyle w:val="Compact"/>
              <w:jc w:val="left"/>
            </w:pPr>
            <w:r>
              <w:t xml:space="preserve">3</w:t>
            </w:r>
          </w:p>
        </w:tc>
        <w:tc>
          <w:tcPr/>
          <w:p>
            <w:pPr>
              <w:pStyle w:val="Compact"/>
              <w:jc w:val="left"/>
            </w:pPr>
            <w:r>
              <w:t xml:space="preserve">Monthly cash flow forecasting, liquidity management, and treasury optimization for the client's operations across Tashkent and regional Uzbekistan branches.</w:t>
            </w:r>
          </w:p>
        </w:tc>
        <w:tc>
          <w:tcPr/>
          <w:p>
            <w:pPr>
              <w:pStyle w:val="Compact"/>
              <w:jc w:val="left"/>
            </w:pPr>
            <w:r>
              <w:t xml:space="preserve">16 hours</w:t>
            </w:r>
          </w:p>
        </w:tc>
        <w:tc>
          <w:tcPr/>
          <w:p>
            <w:pPr>
              <w:pStyle w:val="Compact"/>
              <w:jc w:val="left"/>
            </w:pPr>
            <w:r>
              <w:t xml:space="preserve">480,000</w:t>
            </w:r>
          </w:p>
        </w:tc>
        <w:tc>
          <w:tcPr/>
          <w:p>
            <w:pPr>
              <w:pStyle w:val="Compact"/>
              <w:jc w:val="left"/>
            </w:pPr>
            <w:r>
              <w:t xml:space="preserve">7,680,000</w:t>
            </w:r>
          </w:p>
        </w:tc>
      </w:tr>
      <w:tr>
        <w:tc>
          <w:tcPr/>
          <w:p>
            <w:pPr>
              <w:pStyle w:val="Compact"/>
              <w:jc w:val="left"/>
            </w:pPr>
            <w:r>
              <w:t xml:space="preserve">4</w:t>
            </w:r>
          </w:p>
        </w:tc>
        <w:tc>
          <w:tcPr/>
          <w:p>
            <w:pPr>
              <w:pStyle w:val="Compact"/>
              <w:jc w:val="left"/>
            </w:pPr>
            <w:r>
              <w:t xml:space="preserve">Regulatory compliance review and reporting to the Central Bank of Uzbekistan, including anti-money laundering (AML) documentation and foreign currency transaction declarations.</w:t>
            </w:r>
          </w:p>
        </w:tc>
        <w:tc>
          <w:tcPr/>
          <w:p>
            <w:pPr>
              <w:pStyle w:val="Compact"/>
              <w:jc w:val="left"/>
            </w:pPr>
            <w:r>
              <w:t xml:space="preserve">10 hours</w:t>
            </w:r>
          </w:p>
        </w:tc>
        <w:tc>
          <w:tcPr/>
          <w:p>
            <w:pPr>
              <w:pStyle w:val="Compact"/>
              <w:jc w:val="left"/>
            </w:pPr>
            <w:r>
              <w:t xml:space="preserve">500,000</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Advisory on structured deposit products and short-term investment instruments available through licensed banks in Tashkent, Uzbekistan, to optimize the client's idle working capital.</w:t>
            </w:r>
          </w:p>
        </w:tc>
        <w:tc>
          <w:tcPr/>
          <w:p>
            <w:pPr>
              <w:pStyle w:val="Compact"/>
              <w:jc w:val="left"/>
            </w:pPr>
            <w:r>
              <w:t xml:space="preserve">8 hours</w:t>
            </w:r>
          </w:p>
        </w:tc>
        <w:tc>
          <w:tcPr/>
          <w:p>
            <w:pPr>
              <w:pStyle w:val="Compact"/>
              <w:jc w:val="left"/>
            </w:pPr>
            <w:r>
              <w:t xml:space="preserve">470,000</w:t>
            </w:r>
          </w:p>
        </w:tc>
        <w:tc>
          <w:tcPr/>
          <w:p>
            <w:pPr>
              <w:pStyle w:val="Compact"/>
              <w:jc w:val="left"/>
            </w:pPr>
            <w:r>
              <w:t xml:space="preserve">3,760,000</w:t>
            </w:r>
          </w:p>
        </w:tc>
      </w:tr>
      <w:tr>
        <w:tc>
          <w:tcPr/>
          <w:p>
            <w:pPr>
              <w:pStyle w:val="Compact"/>
              <w:jc w:val="left"/>
            </w:pPr>
            <w:r>
              <w:t xml:space="preserve">6</w:t>
            </w:r>
          </w:p>
        </w:tc>
        <w:tc>
          <w:tcPr/>
          <w:p>
            <w:pPr>
              <w:pStyle w:val="Compact"/>
              <w:jc w:val="left"/>
            </w:pPr>
            <w:r>
              <w:t xml:space="preserve">On-site consultation at the client's Tashkent headquarters regarding upcoming expansion into Samarkand and Bukhara, including banking infrastructure planning and interbank transfer arrangements.</w:t>
            </w:r>
          </w:p>
        </w:tc>
        <w:tc>
          <w:tcPr/>
          <w:p>
            <w:pPr>
              <w:pStyle w:val="Compact"/>
              <w:jc w:val="left"/>
            </w:pPr>
            <w:r>
              <w:t xml:space="preserve">6 hours</w:t>
            </w:r>
          </w:p>
        </w:tc>
        <w:tc>
          <w:tcPr/>
          <w:p>
            <w:pPr>
              <w:pStyle w:val="Compact"/>
              <w:jc w:val="left"/>
            </w:pPr>
            <w:r>
              <w:t xml:space="preserve">550,000</w:t>
            </w:r>
          </w:p>
        </w:tc>
        <w:tc>
          <w:tcPr/>
          <w:p>
            <w:pPr>
              <w:pStyle w:val="Compact"/>
              <w:jc w:val="left"/>
            </w:pPr>
            <w:r>
              <w:t xml:space="preserve">3,300,000</w:t>
            </w:r>
          </w:p>
        </w:tc>
      </w:tr>
    </w:tbl>
    <w:p>
      <w:pPr>
        <w:pStyle w:val="BodyText"/>
      </w:pPr>
      <w:r>
        <w:t xml:space="preserve">Subtotal:</w:t>
      </w:r>
      <w:r>
        <w:t xml:space="preserve"> </w:t>
      </w:r>
      <w:r>
        <w:t xml:space="preserve">35,540,000 UZS</w:t>
      </w:r>
    </w:p>
    <w:p>
      <w:pPr>
        <w:pStyle w:val="BodyText"/>
      </w:pPr>
      <w:r>
        <w:t xml:space="preserve">VAT (12% – Uzbekistan standard rate):</w:t>
      </w:r>
      <w:r>
        <w:t xml:space="preserve"> </w:t>
      </w:r>
      <w:r>
        <w:t xml:space="preserve">4,264,800 UZS</w:t>
      </w:r>
    </w:p>
    <w:p>
      <w:pPr>
        <w:pStyle w:val="BodyText"/>
      </w:pPr>
      <w:r>
        <w:t xml:space="preserve">Bank Transfer &amp; Processing Fees:</w:t>
      </w:r>
      <w:r>
        <w:t xml:space="preserve"> </w:t>
      </w:r>
      <w:r>
        <w:t xml:space="preserve">180,000 UZS</w:t>
      </w:r>
    </w:p>
    <w:p>
      <w:pPr>
        <w:pStyle w:val="BodyText"/>
      </w:pPr>
      <w:r>
        <w:t xml:space="preserve">TOTAL AMOUNT DUE:</w:t>
      </w:r>
      <w:r>
        <w:t xml:space="preserve"> </w:t>
      </w:r>
      <w:r>
        <w:t xml:space="preserve">39,984,800 UZS</w:t>
      </w:r>
    </w:p>
    <w:p>
      <w:pPr>
        <w:pStyle w:val="BodyText"/>
      </w:pPr>
      <w:r>
        <w:t xml:space="preserve">Approximate USD equivalent:</w:t>
      </w:r>
      <w:r>
        <w:t xml:space="preserve"> </w:t>
      </w:r>
      <w:r>
        <w:t xml:space="preserve">≈ 3,198.82 USD</w:t>
      </w:r>
    </w:p>
    <w:bookmarkEnd w:id="23"/>
    <w:bookmarkStart w:id="24" w:name="terms-and-conditions-of-this-invoice"/>
    <w:p>
      <w:pPr>
        <w:pStyle w:val="Heading2"/>
      </w:pPr>
      <w:r>
        <w:t xml:space="preserve">Terms and Conditions of This Invoice</w:t>
      </w:r>
    </w:p>
    <w:p>
      <w:pPr>
        <w:numPr>
          <w:ilvl w:val="0"/>
          <w:numId w:val="1001"/>
        </w:numPr>
        <w:pStyle w:val="Compact"/>
      </w:pPr>
      <w:r>
        <w:t xml:space="preserve">This invoice is issued by the undersigned Banker, Rustam Karimov, operating under the license of the Central Bank of Uzbekistan, and is valid for payment within the Republic of Uzbekistan, specifically within the administrative boundaries of Tashkent City and its surrounding districts.</w:t>
      </w:r>
    </w:p>
    <w:p>
      <w:pPr>
        <w:numPr>
          <w:ilvl w:val="0"/>
          <w:numId w:val="1001"/>
        </w:numPr>
        <w:pStyle w:val="Compact"/>
      </w:pPr>
      <w:r>
        <w:t xml:space="preserve">Payment of the full invoice amount of 39,984,800 UZS (or its USD equivalent at the Central Bank of Uzbekistan's official exchange rate on the date of payment) is due no later than 30 June 2025. Late payments shall accrue interest at a rate of 1.5% per month, in accordance with the Banking Law of the Republic of Uzbekistan.</w:t>
      </w:r>
    </w:p>
    <w:p>
      <w:pPr>
        <w:numPr>
          <w:ilvl w:val="0"/>
          <w:numId w:val="1001"/>
        </w:numPr>
        <w:pStyle w:val="Compact"/>
      </w:pPr>
      <w:r>
        <w:t xml:space="preserve">All banking services described in this invoice were performed in compliance with the regulations of the Central Bank of Uzbekistan, the Law of the Republic of Uzbekistan "On Banks and Banking Activities," and applicable anti-money laundering directives issued by the Financial Information Unit of Uzbekistan.</w:t>
      </w:r>
    </w:p>
    <w:p>
      <w:pPr>
        <w:numPr>
          <w:ilvl w:val="0"/>
          <w:numId w:val="1001"/>
        </w:numPr>
        <w:pStyle w:val="Compact"/>
      </w:pPr>
      <w:r>
        <w:t xml:space="preserve">The Banker warrants that all advisory, transactional, and compliance services rendered in Tashkent, Uzbekistan, were executed with the professional diligence expected of a licensed banking professional and in full accordance with the terms of the Master Service Agreement dated 1 January 2025 between the parties.</w:t>
      </w:r>
    </w:p>
    <w:p>
      <w:pPr>
        <w:numPr>
          <w:ilvl w:val="0"/>
          <w:numId w:val="1001"/>
        </w:numPr>
        <w:pStyle w:val="Compact"/>
      </w:pPr>
      <w:r>
        <w:t xml:space="preserve">Any disputes arising from this invoice shall be resolved through the commercial courts of Tashkent City, Republic of Uzbekistan, in accordance with the Civil Procedure Code of Uzbekistan. The parties agree that the governing law for this invoice and all related banking services is the law of the Republic of Uzbekistan.</w:t>
      </w:r>
    </w:p>
    <w:p>
      <w:pPr>
        <w:numPr>
          <w:ilvl w:val="0"/>
          <w:numId w:val="1001"/>
        </w:numPr>
        <w:pStyle w:val="Compact"/>
      </w:pPr>
      <w:r>
        <w:t xml:space="preserve">This invoice constitutes a final and binding statement of charges for the service period indicated. No additional fees or charges shall be applied beyond those itemized herein unless a written amendment is executed by both parties in Tashkent, Uzbekistan.</w:t>
      </w:r>
    </w:p>
    <w:p>
      <w:pPr>
        <w:numPr>
          <w:ilvl w:val="0"/>
          <w:numId w:val="1001"/>
        </w:numPr>
        <w:pStyle w:val="Compact"/>
      </w:pPr>
      <w:r>
        <w:t xml:space="preserve">The client acknowledges that the Banker has fulfilled all obligations under the engagement for the period of 1 May 2025 through 31 May 2025, and that all banking transactions, regulatory filings, and advisory sessions have been completed to the client's satisfaction.</w:t>
      </w:r>
    </w:p>
    <w:bookmarkEnd w:id="24"/>
    <w:bookmarkStart w:id="25" w:name="authorized-signatory"/>
    <w:p>
      <w:pPr>
        <w:pStyle w:val="Heading2"/>
      </w:pPr>
      <w:r>
        <w:t xml:space="preserve">Authorized Signatory</w:t>
      </w:r>
    </w:p>
    <w:p>
      <w:pPr>
        <w:pStyle w:val="FirstParagraph"/>
      </w:pPr>
      <w:r>
        <w:rPr>
          <w:bCs/>
          <w:b/>
        </w:rPr>
        <w:t xml:space="preserve">Banker / Service Provider:</w:t>
      </w:r>
      <w:r>
        <w:br/>
      </w:r>
      <w:r>
        <w:t xml:space="preserve">Rustam Karimov</w:t>
      </w:r>
      <w:r>
        <w:br/>
      </w:r>
      <w:r>
        <w:t xml:space="preserve">Senior Banker &amp; Financial Consultant</w:t>
      </w:r>
      <w:r>
        <w:br/>
      </w:r>
      <w:r>
        <w:t xml:space="preserve">Tashkent Premier Banking Solutions LLP</w:t>
      </w:r>
      <w:r>
        <w:br/>
      </w:r>
      <w:r>
        <w:t xml:space="preserve">Tashkent, Uzbekistan</w:t>
      </w:r>
      <w:r>
        <w:br/>
      </w:r>
      <w:r>
        <w:t xml:space="preserve">Signature: ___________________________    Date: 15 June 2025</w:t>
      </w:r>
    </w:p>
    <w:p>
      <w:pPr>
        <w:pStyle w:val="BodyText"/>
      </w:pPr>
      <w:r>
        <w:rPr>
          <w:bCs/>
          <w:b/>
        </w:rPr>
        <w:t xml:space="preserve">Client Acknowledgment:</w:t>
      </w:r>
      <w:r>
        <w:br/>
      </w:r>
      <w:r>
        <w:t xml:space="preserve">Dilnoza Yusupova, CFO</w:t>
      </w:r>
      <w:r>
        <w:br/>
      </w:r>
      <w:r>
        <w:t xml:space="preserve">Silk Road Trading &amp; Logistics JSC</w:t>
      </w:r>
      <w:r>
        <w:br/>
      </w:r>
      <w:r>
        <w:t xml:space="preserve">Tashkent, Uzbekistan</w:t>
      </w:r>
      <w:r>
        <w:br/>
      </w:r>
      <w:r>
        <w:t xml:space="preserve">Signature: ___________________________    Date: _______________</w:t>
      </w:r>
    </w:p>
    <w:bookmarkEnd w:id="25"/>
    <w:p>
      <w:pPr>
        <w:pStyle w:val="BodyText"/>
      </w:pPr>
      <w:r>
        <w:t xml:space="preserve">This invoice was prepared and issued in Tashkent, Republic of Uzbekistan. It is a legally binding financial document under the tax and commercial laws of Uzbekistan. For inquiries regarding this invoice, please contact the Banker at the address and phone number listed above. All transactions referenced herein are subject to the reporting requirements of the Central Bank of Uzbekistan and the State Tax Committee of the Republic of Uzbekistan.</w:t>
      </w:r>
    </w:p>
    <w:p>
      <w:pPr>
        <w:pStyle w:val="BodyText"/>
      </w:pPr>
      <w:r>
        <w:t xml:space="preserve">© 2025 Tashkent Premier Banking Solutions LLP. All rights reserved. Invoice TPK-2025-00417.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Tashkent, Uzbekistan</dc:title>
  <dc:creator/>
  <dc:language>en</dc:language>
  <cp:keywords/>
  <dcterms:created xsi:type="dcterms:W3CDTF">2026-10-10T10:01:28Z</dcterms:created>
  <dcterms:modified xsi:type="dcterms:W3CDTF">2026-10-10T10:01:28Z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