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biosciences-consulting-ltd."/>
    <w:p>
      <w:pPr>
        <w:pStyle w:val="Heading1"/>
      </w:pPr>
      <w:r>
        <w:t xml:space="preserve">Beijing BioSciences Consulting Ltd.</w:t>
      </w:r>
    </w:p>
    <w:p>
      <w:pPr>
        <w:pStyle w:val="FirstParagraph"/>
      </w:pPr>
      <w:r>
        <w:t xml:space="preserve">No. 88 Zhongguancun South Street, Haidian District</w:t>
      </w:r>
    </w:p>
    <w:p>
      <w:pPr>
        <w:pStyle w:val="BodyText"/>
      </w:pPr>
      <w:r>
        <w:t xml:space="preserve">Beijing, China 100080</w:t>
      </w:r>
    </w:p>
    <w:p>
      <w:pPr>
        <w:pStyle w:val="BodyText"/>
      </w:pPr>
      <w:r>
        <w:t xml:space="preserve">Tel: +86-10-8888-6622 | Email: billing@beijingbiosciences.cn</w:t>
      </w:r>
    </w:p>
    <w:p>
      <w:pPr>
        <w:pStyle w:val="BodyText"/>
      </w:pPr>
      <w:r>
        <w:t xml:space="preserve">Unified Social Credit Code: 91110108MA01XK2B7F</w:t>
      </w:r>
    </w:p>
    <w:p>
      <w:pPr>
        <w:pStyle w:val="BodyText"/>
      </w:pPr>
      <w:r>
        <w:t xml:space="preserve">Certified Biologist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BBSC-2025-0417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China Beijing</w:t>
      </w:r>
    </w:p>
    <w:p>
      <w:pPr>
        <w:pStyle w:val="BodyText"/>
      </w:pPr>
      <w:r>
        <w:rPr>
          <w:bCs/>
          <w:b/>
        </w:rPr>
        <w:t xml:space="preserve">Project Ref:</w:t>
      </w:r>
      <w:r>
        <w:t xml:space="preserve"> </w:t>
      </w:r>
      <w:r>
        <w:t xml:space="preserve">BIO-PRJ-2025-009</w:t>
      </w:r>
    </w:p>
    <w:bookmarkEnd w:id="21"/>
    <w:bookmarkStart w:id="22" w:name="bill-to"/>
    <w:p>
      <w:pPr>
        <w:pStyle w:val="Heading3"/>
      </w:pPr>
      <w:r>
        <w:t xml:space="preserve">Bill To</w:t>
      </w:r>
    </w:p>
    <w:p>
      <w:pPr>
        <w:pStyle w:val="FirstParagraph"/>
      </w:pPr>
      <w:r>
        <w:rPr>
          <w:bCs/>
          <w:b/>
        </w:rPr>
        <w:t xml:space="preserve">China National Institute of Biological Sciences</w:t>
      </w:r>
    </w:p>
    <w:p>
      <w:pPr>
        <w:pStyle w:val="BodyText"/>
      </w:pPr>
      <w:r>
        <w:t xml:space="preserve">Attn: Dr. Wei Zhang, Procurement Director</w:t>
      </w:r>
    </w:p>
    <w:p>
      <w:pPr>
        <w:pStyle w:val="BodyText"/>
      </w:pPr>
      <w:r>
        <w:t xml:space="preserve">No. 3 Chaoyangmen Wai Street, Chaoyang District</w:t>
      </w:r>
    </w:p>
    <w:p>
      <w:pPr>
        <w:pStyle w:val="BodyText"/>
      </w:pPr>
      <w:r>
        <w:t xml:space="preserve">Beijing, China 100101</w:t>
      </w:r>
    </w:p>
    <w:p>
      <w:pPr>
        <w:pStyle w:val="BodyText"/>
      </w:pPr>
      <w:r>
        <w:t xml:space="preserve">Tax ID: 91110105MA00YR3C8D</w:t>
      </w:r>
    </w:p>
    <w:bookmarkEnd w:id="22"/>
    <w:bookmarkStart w:id="23" w:name="service-provider"/>
    <w:p>
      <w:pPr>
        <w:pStyle w:val="Heading3"/>
      </w:pPr>
      <w:r>
        <w:t xml:space="preserve">Service Provider</w:t>
      </w:r>
    </w:p>
    <w:p>
      <w:pPr>
        <w:pStyle w:val="FirstParagraph"/>
      </w:pPr>
      <w:r>
        <w:rPr>
          <w:bCs/>
          <w:b/>
        </w:rPr>
        <w:t xml:space="preserve">Dr. Liang Chen, Ph.D. (Biologist)</w:t>
      </w:r>
    </w:p>
    <w:p>
      <w:pPr>
        <w:pStyle w:val="BodyText"/>
      </w:pPr>
      <w:r>
        <w:t xml:space="preserve">Senior Molecular Biologist &amp; Research Consultant</w:t>
      </w:r>
    </w:p>
    <w:p>
      <w:pPr>
        <w:pStyle w:val="BodyText"/>
      </w:pPr>
      <w:r>
        <w:t xml:space="preserve">Beijing BioSciences Consulting Ltd.</w:t>
      </w:r>
    </w:p>
    <w:p>
      <w:pPr>
        <w:pStyle w:val="BodyText"/>
      </w:pPr>
      <w:r>
        <w:t xml:space="preserve">Beijing, China 100080</w:t>
      </w:r>
    </w:p>
    <w:p>
      <w:pPr>
        <w:pStyle w:val="BodyText"/>
      </w:pPr>
      <w:r>
        <w:t xml:space="preserve">Professional License: CN-BIO-2019-4472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On-site molecular biology laboratory assessment and quality audit at the China Beijing research facility. The Biologist conducted a comprehensive review of PCR protocols, cell culture viability, and biosafety compliance in accordance with Chinese Ministry of Science and Technology regulations.</w:t>
            </w:r>
          </w:p>
        </w:tc>
        <w:tc>
          <w:tcPr/>
          <w:p>
            <w:pPr>
              <w:pStyle w:val="Compact"/>
              <w:jc w:val="left"/>
            </w:pPr>
            <w:r>
              <w:t xml:space="preserve">3 days (June 2–4, 2025)</w:t>
            </w:r>
          </w:p>
        </w:tc>
        <w:tc>
          <w:tcPr/>
          <w:p>
            <w:pPr>
              <w:pStyle w:val="Compact"/>
              <w:jc w:val="left"/>
            </w:pPr>
            <w:r>
              <w:t xml:space="preserve">¥ 8,500/day</w:t>
            </w:r>
          </w:p>
        </w:tc>
        <w:tc>
          <w:tcPr/>
          <w:p>
            <w:pPr>
              <w:pStyle w:val="Compact"/>
              <w:jc w:val="left"/>
            </w:pPr>
            <w:r>
              <w:t xml:space="preserve">¥ 25,500.00</w:t>
            </w:r>
          </w:p>
        </w:tc>
      </w:tr>
      <w:tr>
        <w:tc>
          <w:tcPr/>
          <w:p>
            <w:pPr>
              <w:pStyle w:val="Compact"/>
              <w:jc w:val="left"/>
            </w:pPr>
            <w:r>
              <w:t xml:space="preserve">2</w:t>
            </w:r>
          </w:p>
        </w:tc>
        <w:tc>
          <w:tcPr/>
          <w:p>
            <w:pPr>
              <w:pStyle w:val="Compact"/>
              <w:jc w:val="left"/>
            </w:pPr>
            <w:r>
              <w:t xml:space="preserve">Development of a customized genomic sequencing pipeline for the China Beijing biodiversity monitoring program. The Biologist designed bioinformatics workflows, validated reference databases, and provided training to the in-house team on next-generation sequencing (NGS) data interpretation.</w:t>
            </w:r>
          </w:p>
        </w:tc>
        <w:tc>
          <w:tcPr/>
          <w:p>
            <w:pPr>
              <w:pStyle w:val="Compact"/>
              <w:jc w:val="left"/>
            </w:pPr>
            <w:r>
              <w:t xml:space="preserve">5 days (June 9–13, 2025)</w:t>
            </w:r>
          </w:p>
        </w:tc>
        <w:tc>
          <w:tcPr/>
          <w:p>
            <w:pPr>
              <w:pStyle w:val="Compact"/>
              <w:jc w:val="left"/>
            </w:pPr>
            <w:r>
              <w:t xml:space="preserve">¥ 9,200/day</w:t>
            </w:r>
          </w:p>
        </w:tc>
        <w:tc>
          <w:tcPr/>
          <w:p>
            <w:pPr>
              <w:pStyle w:val="Compact"/>
              <w:jc w:val="left"/>
            </w:pPr>
            <w:r>
              <w:t xml:space="preserve">¥ 46,000.00</w:t>
            </w:r>
          </w:p>
        </w:tc>
      </w:tr>
      <w:tr>
        <w:tc>
          <w:tcPr/>
          <w:p>
            <w:pPr>
              <w:pStyle w:val="Compact"/>
              <w:jc w:val="left"/>
            </w:pPr>
            <w:r>
              <w:t xml:space="preserve">3</w:t>
            </w:r>
          </w:p>
        </w:tc>
        <w:tc>
          <w:tcPr/>
          <w:p>
            <w:pPr>
              <w:pStyle w:val="Compact"/>
              <w:jc w:val="left"/>
            </w:pPr>
            <w:r>
              <w:t xml:space="preserve">Preparation of a regulatory compliance report for the National Health Commission of China. The Biologist authored a 45-page technical document detailing experimental methodology, ethical review findings, and recommendations for the proposed gene-editing research project based in China Beijing.</w:t>
            </w:r>
          </w:p>
        </w:tc>
        <w:tc>
          <w:tcPr/>
          <w:p>
            <w:pPr>
              <w:pStyle w:val="Compact"/>
              <w:jc w:val="left"/>
            </w:pPr>
            <w:r>
              <w:t xml:space="preserve">4 days (June 16–19, 2025)</w:t>
            </w:r>
          </w:p>
        </w:tc>
        <w:tc>
          <w:tcPr/>
          <w:p>
            <w:pPr>
              <w:pStyle w:val="Compact"/>
              <w:jc w:val="left"/>
            </w:pPr>
            <w:r>
              <w:t xml:space="preserve">¥ 7,800/day</w:t>
            </w:r>
          </w:p>
        </w:tc>
        <w:tc>
          <w:tcPr/>
          <w:p>
            <w:pPr>
              <w:pStyle w:val="Compact"/>
              <w:jc w:val="left"/>
            </w:pPr>
            <w:r>
              <w:t xml:space="preserve">¥ 31,200.00</w:t>
            </w:r>
          </w:p>
        </w:tc>
      </w:tr>
      <w:tr>
        <w:tc>
          <w:tcPr/>
          <w:p>
            <w:pPr>
              <w:pStyle w:val="Compact"/>
              <w:jc w:val="left"/>
            </w:pPr>
            <w:r>
              <w:t xml:space="preserve">4</w:t>
            </w:r>
          </w:p>
        </w:tc>
        <w:tc>
          <w:tcPr/>
          <w:p>
            <w:pPr>
              <w:pStyle w:val="Compact"/>
              <w:jc w:val="left"/>
            </w:pPr>
            <w:r>
              <w:t xml:space="preserve">Consultation and advisory services for the establishment of a new aquatic ecology research station in the Miyun Reservoir area, China Beijing. The Biologist provided species identification protocols, water sampling strategies, and long-term monitoring frameworks aligned with Chinese environmental protection standards.</w:t>
            </w:r>
          </w:p>
        </w:tc>
        <w:tc>
          <w:tcPr/>
          <w:p>
            <w:pPr>
              <w:pStyle w:val="Compact"/>
              <w:jc w:val="left"/>
            </w:pPr>
            <w:r>
              <w:t xml:space="preserve">2 days (June 23–24, 2025)</w:t>
            </w:r>
          </w:p>
        </w:tc>
        <w:tc>
          <w:tcPr/>
          <w:p>
            <w:pPr>
              <w:pStyle w:val="Compact"/>
              <w:jc w:val="left"/>
            </w:pPr>
            <w:r>
              <w:t xml:space="preserve">¥ 8,500/day</w:t>
            </w:r>
          </w:p>
        </w:tc>
        <w:tc>
          <w:tcPr/>
          <w:p>
            <w:pPr>
              <w:pStyle w:val="Compact"/>
              <w:jc w:val="left"/>
            </w:pPr>
            <w:r>
              <w:t xml:space="preserve">¥ 17,000.00</w:t>
            </w:r>
          </w:p>
        </w:tc>
      </w:tr>
      <w:tr>
        <w:tc>
          <w:tcPr/>
          <w:p>
            <w:pPr>
              <w:pStyle w:val="Compact"/>
              <w:jc w:val="left"/>
            </w:pPr>
            <w:r>
              <w:t xml:space="preserve">5</w:t>
            </w:r>
          </w:p>
        </w:tc>
        <w:tc>
          <w:tcPr/>
          <w:p>
            <w:pPr>
              <w:pStyle w:val="Compact"/>
              <w:jc w:val="left"/>
            </w:pPr>
            <w:r>
              <w:t xml:space="preserve">Travel, accommodation, and fieldwork expenses incurred during on-site Biologist engagements across multiple research sites in and around China Beijing, including Haidian, Chaoyang, and Miyun districts.</w:t>
            </w:r>
          </w:p>
        </w:tc>
        <w:tc>
          <w:tcPr/>
          <w:p>
            <w:pPr>
              <w:pStyle w:val="Compact"/>
              <w:jc w:val="left"/>
            </w:pPr>
            <w:r>
              <w:t xml:space="preserve">14 days total</w:t>
            </w:r>
          </w:p>
        </w:tc>
        <w:tc>
          <w:tcPr/>
          <w:p>
            <w:pPr>
              <w:pStyle w:val="Compact"/>
              <w:jc w:val="left"/>
            </w:pPr>
            <w:r>
              <w:t xml:space="preserve">Flat rate</w:t>
            </w:r>
          </w:p>
        </w:tc>
        <w:tc>
          <w:tcPr/>
          <w:p>
            <w:pPr>
              <w:pStyle w:val="Compact"/>
              <w:jc w:val="left"/>
            </w:pPr>
            <w:r>
              <w:t xml:space="preserve">¥ 6,800.00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¥ 126,500.00</w:t>
            </w:r>
          </w:p>
        </w:tc>
      </w:tr>
      <w:tr>
        <w:tc>
          <w:tcPr/>
          <w:p>
            <w:pPr>
              <w:pStyle w:val="Compact"/>
              <w:jc w:val="left"/>
            </w:pPr>
            <w:r>
              <w:t xml:space="preserve">VAT (6% - Professional Services)</w:t>
            </w:r>
          </w:p>
        </w:tc>
        <w:tc>
          <w:tcPr/>
          <w:p>
            <w:pPr>
              <w:pStyle w:val="Compact"/>
              <w:jc w:val="left"/>
            </w:pPr>
            <w:r>
              <w:t xml:space="preserve">¥ 7,590.00</w:t>
            </w:r>
          </w:p>
        </w:tc>
      </w:tr>
      <w:tr>
        <w:tc>
          <w:tcPr/>
          <w:p>
            <w:pPr>
              <w:pStyle w:val="Compact"/>
              <w:jc w:val="left"/>
            </w:pPr>
            <w:r>
              <w:t xml:space="preserve">Applicable Service Tax (China Beijing)</w:t>
            </w:r>
          </w:p>
        </w:tc>
        <w:tc>
          <w:tcPr/>
          <w:p>
            <w:pPr>
              <w:pStyle w:val="Compact"/>
              <w:jc w:val="left"/>
            </w:pPr>
            <w:r>
              <w:t xml:space="preserve">¥ 0.00</w:t>
            </w:r>
          </w:p>
        </w:tc>
      </w:tr>
      <w:tr>
        <w:tc>
          <w:tcPr/>
          <w:p>
            <w:pPr>
              <w:pStyle w:val="Compact"/>
              <w:jc w:val="left"/>
            </w:pPr>
            <w:r>
              <w:t xml:space="preserve">Total Amount Due</w:t>
            </w:r>
          </w:p>
        </w:tc>
        <w:tc>
          <w:tcPr/>
          <w:p>
            <w:pPr>
              <w:pStyle w:val="Compact"/>
              <w:jc w:val="left"/>
            </w:pPr>
            <w:r>
              <w:t xml:space="preserve">¥ 134,090.00</w:t>
            </w:r>
          </w:p>
        </w:tc>
      </w:tr>
    </w:tbl>
    <w:bookmarkStart w:id="24" w:name="invoice-notes-terms-of-service"/>
    <w:p>
      <w:pPr>
        <w:pStyle w:val="Heading3"/>
      </w:pPr>
      <w:r>
        <w:t xml:space="preserve">Invoice Notes &amp; Terms of Service</w:t>
      </w:r>
    </w:p>
    <w:p>
      <w:pPr>
        <w:pStyle w:val="FirstParagraph"/>
      </w:pPr>
      <w:r>
        <w:t xml:space="preserve">This Invoice is issued by Beijing BioSciences Consulting Ltd. for professional Biologist services rendered in and around China Beijing during the period of June 2025. All services were performed by a licensed and certified Biologist holding a Ph.D. in Molecular Biology from Peking University, Beijing, China.</w:t>
      </w:r>
    </w:p>
    <w:p>
      <w:pPr>
        <w:pStyle w:val="BodyText"/>
      </w:pPr>
      <w:r>
        <w:t xml:space="preserve">The Biologist confirms that all laboratory assessments, regulatory reports, and advisory consultations described in this Invoice were conducted in full compliance with the laws and regulations of the People's Republic of China, including but not limited to the Biosafety Law of the PRC (effective 2021) and the relevant guidelines issued by the National Health Commission.</w:t>
      </w:r>
    </w:p>
    <w:p>
      <w:pPr>
        <w:pStyle w:val="BodyText"/>
      </w:pPr>
      <w:r>
        <w:t xml:space="preserve">All deliverables referenced in this Invoice, including the genomic sequencing pipeline documentation and the regulatory compliance report, have been accepted in writing by the client's project management office in China Beijing. No further revisions or amendments to the scope of work are included in this Invoice unless separately documented in a written change order.</w:t>
      </w:r>
    </w:p>
    <w:p>
      <w:pPr>
        <w:pStyle w:val="BodyText"/>
      </w:pPr>
      <w:r>
        <w:t xml:space="preserve">The Biologist retains intellectual property rights over proprietary methodologies and analytical frameworks developed independently prior to this engagement. All project-specific data, reports, and documentation produced under this contract remain the property of the client as stipulated in the Master Service Agreement dated January 10, 2025.</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Industrial and Commercial Bank of China (ICBC), Beijing Haidian Branch</w:t>
      </w:r>
    </w:p>
    <w:p>
      <w:pPr>
        <w:pStyle w:val="BodyText"/>
      </w:pPr>
      <w:r>
        <w:rPr>
          <w:bCs/>
          <w:b/>
        </w:rPr>
        <w:t xml:space="preserve">Account Name:</w:t>
      </w:r>
      <w:r>
        <w:t xml:space="preserve"> </w:t>
      </w:r>
      <w:r>
        <w:t xml:space="preserve">Beijing BioSciences Consulting Ltd.</w:t>
      </w:r>
    </w:p>
    <w:p>
      <w:pPr>
        <w:pStyle w:val="BodyText"/>
      </w:pPr>
      <w:r>
        <w:rPr>
          <w:bCs/>
          <w:b/>
        </w:rPr>
        <w:t xml:space="preserve">Account Number:</w:t>
      </w:r>
      <w:r>
        <w:t xml:space="preserve"> </w:t>
      </w:r>
      <w:r>
        <w:t xml:space="preserve">0200 0045 0920 0123 456</w:t>
      </w:r>
    </w:p>
    <w:p>
      <w:pPr>
        <w:pStyle w:val="BodyText"/>
      </w:pPr>
      <w:r>
        <w:rPr>
          <w:bCs/>
          <w:b/>
        </w:rPr>
        <w:t xml:space="preserve">SWIFT Code:</w:t>
      </w:r>
      <w:r>
        <w:t xml:space="preserve"> </w:t>
      </w:r>
      <w:r>
        <w:t xml:space="preserve">ICBKCNBJ110</w:t>
      </w:r>
    </w:p>
    <w:p>
      <w:pPr>
        <w:pStyle w:val="BodyText"/>
      </w:pPr>
      <w:r>
        <w:rPr>
          <w:bCs/>
          <w:b/>
        </w:rPr>
        <w:t xml:space="preserve">Reference:</w:t>
      </w:r>
      <w:r>
        <w:t xml:space="preserve"> </w:t>
      </w:r>
      <w:r>
        <w:t xml:space="preserve">Please cite Invoice No. BBSC-2025-0417 in all payment communications.</w:t>
      </w:r>
    </w:p>
    <w:p>
      <w:pPr>
        <w:pStyle w:val="BodyText"/>
      </w:pPr>
      <w:r>
        <w:rPr>
          <w:bCs/>
          <w:b/>
        </w:rPr>
        <w:t xml:space="preserve">Payment Due:</w:t>
      </w:r>
      <w:r>
        <w:t xml:space="preserve"> </w:t>
      </w:r>
      <w:r>
        <w:t xml:space="preserve">Within 30 calendar days from the issue date of this Invoice (i.e., by July 15, 2025). Late payments are subject to a penalty of 0.05% per calendar day as per Chinese commercial invoicing regulations applicable in China Beijing.</w:t>
      </w:r>
    </w:p>
    <w:bookmarkEnd w:id="25"/>
    <w:p>
      <w:pPr>
        <w:pStyle w:val="BodyText"/>
      </w:pPr>
      <w:r>
        <w:rPr>
          <w:bCs/>
          <w:b/>
        </w:rPr>
        <w:t xml:space="preserve">Beijing BioSciences Consulting Ltd.</w:t>
      </w:r>
      <w:r>
        <w:t xml:space="preserve"> </w:t>
      </w:r>
      <w:r>
        <w:t xml:space="preserve">— Professional Biologist Services in China Beijing</w:t>
      </w:r>
    </w:p>
    <w:p>
      <w:pPr>
        <w:pStyle w:val="BodyText"/>
      </w:pPr>
      <w:r>
        <w:t xml:space="preserve">This Invoice is valid for a period of 90 days from the issue date. Please retain this document for your accounting and tax records.</w:t>
      </w:r>
    </w:p>
    <w:p>
      <w:pPr>
        <w:pStyle w:val="BodyText"/>
      </w:pPr>
      <w:r>
        <w:t xml:space="preserve">For inquiries regarding this Invoice, please contact our billing department at billing@beijingbiosciences.cn or call +86-10-8888-6622 (Mon–Fri, 9:00–17:30 CST).</w:t>
      </w:r>
    </w:p>
    <w:p>
      <w:pPr>
        <w:pStyle w:val="BodyText"/>
      </w:pPr>
      <w:r>
        <w:t xml:space="preserve">© 2025 Beijing BioSciences Consulting Ltd. All rights reserved. | Registered in Haidian District, Beijing, China | Invoice generated on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China Beijing</dc:title>
  <dc:creator/>
  <dc:language>en</dc:language>
  <cp:keywords/>
  <dcterms:created xsi:type="dcterms:W3CDTF">2026-10-10T01:55:47Z</dcterms:created>
  <dcterms:modified xsi:type="dcterms:W3CDTF">2026-10-10T01:55:47Z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