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bionusantara-scientific-services"/>
    <w:p>
      <w:pPr>
        <w:pStyle w:val="Heading1"/>
      </w:pPr>
      <w:r>
        <w:t xml:space="preserve">PT BioNusantara Scientific Services</w:t>
      </w:r>
    </w:p>
    <w:p>
      <w:pPr>
        <w:pStyle w:val="FirstParagraph"/>
      </w:pPr>
      <w:r>
        <w:t xml:space="preserve">Jl. Gatot Subroto Kav. 35, Karet Kuningan</w:t>
      </w:r>
    </w:p>
    <w:p>
      <w:pPr>
        <w:pStyle w:val="BodyText"/>
      </w:pPr>
      <w:r>
        <w:t xml:space="preserve">Selatan, Jakarta Selatan, DKI Jakarta 12950</w:t>
      </w:r>
    </w:p>
    <w:p>
      <w:pPr>
        <w:pStyle w:val="BodyText"/>
      </w:pPr>
      <w:r>
        <w:t xml:space="preserve">Indonesia</w:t>
      </w:r>
    </w:p>
    <w:p>
      <w:pPr>
        <w:pStyle w:val="BodyText"/>
      </w:pPr>
      <w:r>
        <w:t xml:space="preserve">Tel: +62-21-5790-4421 | Email: billing@bionusantara.co.id</w:t>
      </w:r>
    </w:p>
    <w:p>
      <w:pPr>
        <w:pStyle w:val="BodyText"/>
      </w:pPr>
      <w:r>
        <w:t xml:space="preserve">NPWP: 01.234.567.8-012.000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INV/2025/JKT/00472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Biologist Services</w:t>
      </w:r>
    </w:p>
    <w:bookmarkEnd w:id="21"/>
    <w:bookmarkStart w:id="22" w:name="bill-to"/>
    <w:p>
      <w:pPr>
        <w:pStyle w:val="Heading3"/>
      </w:pPr>
      <w:r>
        <w:t xml:space="preserve">Bill To</w:t>
      </w:r>
    </w:p>
    <w:p>
      <w:pPr>
        <w:pStyle w:val="FirstParagraph"/>
      </w:pPr>
      <w:r>
        <w:rPr>
          <w:bCs/>
          <w:b/>
        </w:rPr>
        <w:t xml:space="preserve">PT AgroTropika Research Institute</w:t>
      </w:r>
    </w:p>
    <w:p>
      <w:pPr>
        <w:pStyle w:val="BodyText"/>
      </w:pPr>
      <w:r>
        <w:t xml:space="preserve">Jl. Cideng Timur No. 8, Gambir</w:t>
      </w:r>
    </w:p>
    <w:p>
      <w:pPr>
        <w:pStyle w:val="BodyText"/>
      </w:pPr>
      <w:r>
        <w:t xml:space="preserve">Jakarta Pusat, DKI Jakarta 10150</w:t>
      </w:r>
    </w:p>
    <w:p>
      <w:pPr>
        <w:pStyle w:val="BodyText"/>
      </w:pPr>
      <w:r>
        <w:t xml:space="preserve">Indonesia</w:t>
      </w:r>
    </w:p>
    <w:p>
      <w:pPr>
        <w:pStyle w:val="BodyText"/>
      </w:pPr>
      <w:r>
        <w:t xml:space="preserve">Attn: Dr. Hendra Wijaya, Research Director</w:t>
      </w:r>
    </w:p>
    <w:p>
      <w:pPr>
        <w:pStyle w:val="BodyText"/>
      </w:pPr>
      <w:r>
        <w:t xml:space="preserve">NPWP: 02.987.654.3-021.000</w:t>
      </w:r>
    </w:p>
    <w:bookmarkEnd w:id="22"/>
    <w:bookmarkStart w:id="23" w:name="service-provider-biologist"/>
    <w:p>
      <w:pPr>
        <w:pStyle w:val="Heading3"/>
      </w:pPr>
      <w:r>
        <w:t xml:space="preserve">Service Provider (Biologist)</w:t>
      </w:r>
    </w:p>
    <w:p>
      <w:pPr>
        <w:pStyle w:val="FirstParagraph"/>
      </w:pPr>
      <w:r>
        <w:rPr>
          <w:bCs/>
          <w:b/>
        </w:rPr>
        <w:t xml:space="preserve">Dr. Sari Kusuma, M.Sc. (Biologist)</w:t>
      </w:r>
    </w:p>
    <w:p>
      <w:pPr>
        <w:pStyle w:val="BodyText"/>
      </w:pPr>
      <w:r>
        <w:t xml:space="preserve">Lead Biologist, PT BioNusantara Scientific Services</w:t>
      </w:r>
    </w:p>
    <w:p>
      <w:pPr>
        <w:pStyle w:val="BodyText"/>
      </w:pPr>
      <w:r>
        <w:t xml:space="preserve">Professional License No: BIO/IDK/JKT/2019/00847</w:t>
      </w:r>
    </w:p>
    <w:p>
      <w:pPr>
        <w:pStyle w:val="BodyText"/>
      </w:pPr>
      <w:r>
        <w:t xml:space="preserve">Specialization: Tropical Ecology &amp; Marine Biology</w:t>
      </w:r>
    </w:p>
    <w:p>
      <w:pPr>
        <w:pStyle w:val="BodyText"/>
      </w:pPr>
      <w:r>
        <w:t xml:space="preserve">Based in: Jakarta, Indonesia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Field biological survey and species identification at Ujung Kulon National Park, West Java. The Biologist conducted comprehensive biodiversity assessment including flora and fauna cataloguing, habitat mapping, and ecological health evaluation for the research institute's conservation program.</w:t>
            </w:r>
          </w:p>
        </w:tc>
        <w:tc>
          <w:tcPr/>
          <w:p>
            <w:pPr>
              <w:pStyle w:val="Compact"/>
              <w:jc w:val="left"/>
            </w:pPr>
            <w:r>
              <w:t xml:space="preserve">02 Jun 2025</w:t>
            </w:r>
          </w:p>
        </w:tc>
        <w:tc>
          <w:tcPr/>
          <w:p>
            <w:pPr>
              <w:pStyle w:val="Compact"/>
              <w:jc w:val="left"/>
            </w:pPr>
            <w:r>
              <w:t xml:space="preserve">5 days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2</w:t>
            </w:r>
          </w:p>
        </w:tc>
        <w:tc>
          <w:tcPr/>
          <w:p>
            <w:pPr>
              <w:pStyle w:val="Compact"/>
              <w:jc w:val="left"/>
            </w:pPr>
            <w:r>
              <w:t xml:space="preserve">Water quality biological monitoring and macroinvertebrate analysis at Ciliwung River basin, Jakarta. The Biologist performed sampling, laboratory analysis of benthic organisms, and prepared a detailed ecological water quality index report in compliance with Indonesian Ministry of Environment regulations.</w:t>
            </w:r>
          </w:p>
        </w:tc>
        <w:tc>
          <w:tcPr/>
          <w:p>
            <w:pPr>
              <w:pStyle w:val="Compact"/>
              <w:jc w:val="left"/>
            </w:pPr>
            <w:r>
              <w:t xml:space="preserve">05 Jun 2025</w:t>
            </w:r>
          </w:p>
        </w:tc>
        <w:tc>
          <w:tcPr/>
          <w:p>
            <w:pPr>
              <w:pStyle w:val="Compact"/>
              <w:jc w:val="left"/>
            </w:pPr>
            <w:r>
              <w:t xml:space="preserve">3 days</w:t>
            </w:r>
          </w:p>
        </w:tc>
        <w:tc>
          <w:tcPr/>
          <w:p>
            <w:pPr>
              <w:pStyle w:val="Compact"/>
              <w:jc w:val="left"/>
            </w:pPr>
            <w:r>
              <w:t xml:space="preserve">3,800,000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Preparation of comprehensive biological research report and data analysis for the AgroTropika 2025 Annual Biodiversity Audit. The Biologist compiled field data, performed statistical analysis, and authored a 120-page technical report with recommendations for sustainable land management in the Jakarta metropolitan region.</w:t>
            </w:r>
          </w:p>
        </w:tc>
        <w:tc>
          <w:tcPr/>
          <w:p>
            <w:pPr>
              <w:pStyle w:val="Compact"/>
              <w:jc w:val="left"/>
            </w:pPr>
            <w:r>
              <w:t xml:space="preserve">08 Jun 2025</w:t>
            </w:r>
          </w:p>
        </w:tc>
        <w:tc>
          <w:tcPr/>
          <w:p>
            <w:pPr>
              <w:pStyle w:val="Compact"/>
              <w:jc w:val="left"/>
            </w:pPr>
            <w:r>
              <w:t xml:space="preserve">1 lot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4</w:t>
            </w:r>
          </w:p>
        </w:tc>
        <w:tc>
          <w:tcPr/>
          <w:p>
            <w:pPr>
              <w:pStyle w:val="Compact"/>
              <w:jc w:val="left"/>
            </w:pPr>
            <w:r>
              <w:t xml:space="preserve">On-site biological consultation and training workshop for 12 research staff at PT AgroTropika headquarters in Jakarta Pusat. The Biologist delivered a full-day workshop on tropical species identification protocols, ethical field research practices, and Indonesian biodiversity conservation legislation (UU No. 5 Tahun 1990).</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Sample collection, preservation, and laboratory processing of 45 biological specimens (insects, plant tissue, and soil microbiome samples) at the BioNusantara laboratory facility in Jakarta Selatan. Includes DNA barcoding preparation and chain-of-custody documentation.</w:t>
            </w:r>
          </w:p>
        </w:tc>
        <w:tc>
          <w:tcPr/>
          <w:p>
            <w:pPr>
              <w:pStyle w:val="Compact"/>
              <w:jc w:val="left"/>
            </w:pPr>
            <w:r>
              <w:t xml:space="preserve">12 Jun 2025</w:t>
            </w:r>
          </w:p>
        </w:tc>
        <w:tc>
          <w:tcPr/>
          <w:p>
            <w:pPr>
              <w:pStyle w:val="Compact"/>
              <w:jc w:val="left"/>
            </w:pPr>
            <w:r>
              <w:t xml:space="preserve">45 samples</w:t>
            </w:r>
          </w:p>
        </w:tc>
        <w:tc>
          <w:tcPr/>
          <w:p>
            <w:pPr>
              <w:pStyle w:val="Compact"/>
              <w:jc w:val="left"/>
            </w:pPr>
            <w:r>
              <w:t xml:space="preserve">350,000</w:t>
            </w:r>
          </w:p>
        </w:tc>
        <w:tc>
          <w:tcPr/>
          <w:p>
            <w:pPr>
              <w:pStyle w:val="Compact"/>
              <w:jc w:val="left"/>
            </w:pPr>
            <w:r>
              <w:t xml:space="preserve">15,750,000</w:t>
            </w:r>
          </w:p>
        </w:tc>
      </w:tr>
      <w:tr>
        <w:tc>
          <w:tcPr/>
          <w:p>
            <w:pPr>
              <w:pStyle w:val="Compact"/>
              <w:jc w:val="left"/>
            </w:pPr>
            <w:r>
              <w:t xml:space="preserve">6</w:t>
            </w:r>
          </w:p>
        </w:tc>
        <w:tc>
          <w:tcPr/>
          <w:p>
            <w:pPr>
              <w:pStyle w:val="Compact"/>
              <w:jc w:val="left"/>
            </w:pPr>
            <w:r>
              <w:t xml:space="preserve">Travel, accommodation, and field equipment rental for biological survey operations in West Java and Jakarta. Includes transportation of biological specimens, use of field microscopes, GPS mapping equipment, and cold-chain storage for sample integrity during transit.</w:t>
            </w:r>
          </w:p>
        </w:tc>
        <w:tc>
          <w:tcPr/>
          <w:p>
            <w:pPr>
              <w:pStyle w:val="Compact"/>
              <w:jc w:val="left"/>
            </w:pPr>
            <w:r>
              <w:t xml:space="preserve">02-12 Jun 2025</w:t>
            </w:r>
          </w:p>
        </w:tc>
        <w:tc>
          <w:tcPr/>
          <w:p>
            <w:pPr>
              <w:pStyle w:val="Compact"/>
              <w:jc w:val="left"/>
            </w:pPr>
            <w:r>
              <w:t xml:space="preserve">1 lot</w:t>
            </w:r>
          </w:p>
        </w:tc>
        <w:tc>
          <w:tcPr/>
          <w:p>
            <w:pPr>
              <w:pStyle w:val="Compact"/>
              <w:jc w:val="left"/>
            </w:pPr>
            <w:r>
              <w:t xml:space="preserve">7,200,000</w:t>
            </w:r>
          </w:p>
        </w:tc>
        <w:tc>
          <w:tcPr/>
          <w:p>
            <w:pPr>
              <w:pStyle w:val="Compact"/>
              <w:jc w:val="left"/>
            </w:pPr>
            <w:r>
              <w:t xml:space="preserve">7,200,000</w:t>
            </w:r>
          </w:p>
        </w:tc>
      </w:tr>
    </w:tbl>
    <w:p>
      <w:pPr>
        <w:pStyle w:val="BodyText"/>
      </w:pPr>
      <w:r>
        <w:t xml:space="preserve">Subtotal:</w:t>
      </w:r>
      <w:r>
        <w:t xml:space="preserve">IDR 87,600,000</w:t>
      </w:r>
    </w:p>
    <w:p>
      <w:pPr>
        <w:pStyle w:val="BodyText"/>
      </w:pPr>
      <w:r>
        <w:t xml:space="preserve">PPN (VAT) 11%:</w:t>
      </w:r>
      <w:r>
        <w:t xml:space="preserve">IDR 9,636,000</w:t>
      </w:r>
    </w:p>
    <w:p>
      <w:pPr>
        <w:pStyle w:val="BodyText"/>
      </w:pPr>
      <w:r>
        <w:t xml:space="preserve">PPH 23 (Withholding Tax):</w:t>
      </w:r>
      <w:r>
        <w:t xml:space="preserve">IDR 0</w:t>
      </w:r>
    </w:p>
    <w:p>
      <w:pPr>
        <w:pStyle w:val="BodyText"/>
      </w:pPr>
      <w:r>
        <w:t xml:space="preserve">Grand Total Due:</w:t>
      </w:r>
      <w:r>
        <w:t xml:space="preserve">IDR 97,236,000</w:t>
      </w:r>
    </w:p>
    <w:p>
      <w:pPr>
        <w:pStyle w:val="BodyText"/>
      </w:pPr>
      <w:r>
        <w:rPr>
          <w:iCs/>
          <w:i/>
        </w:rPr>
        <w:t xml:space="preserve">Amount in words: Ninety-Seven Million Two Hundred Thirty-Six Thousand Rupiah</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Bank Mandiri, KCP Jakarta Kuningan</w:t>
      </w:r>
    </w:p>
    <w:p>
      <w:pPr>
        <w:pStyle w:val="BodyText"/>
      </w:pPr>
      <w:r>
        <w:rPr>
          <w:bCs/>
          <w:b/>
        </w:rPr>
        <w:t xml:space="preserve">Account Name:</w:t>
      </w:r>
      <w:r>
        <w:t xml:space="preserve"> </w:t>
      </w:r>
      <w:r>
        <w:t xml:space="preserve">PT BioNusantara Scientific Services</w:t>
      </w:r>
    </w:p>
    <w:p>
      <w:pPr>
        <w:pStyle w:val="BodyText"/>
      </w:pPr>
      <w:r>
        <w:rPr>
          <w:bCs/>
          <w:b/>
        </w:rPr>
        <w:t xml:space="preserve">Account Number:</w:t>
      </w:r>
      <w:r>
        <w:t xml:space="preserve"> </w:t>
      </w:r>
      <w:r>
        <w:t xml:space="preserve">137-00-2345678-9</w:t>
      </w:r>
    </w:p>
    <w:p>
      <w:pPr>
        <w:pStyle w:val="BodyText"/>
      </w:pPr>
      <w:r>
        <w:rPr>
          <w:bCs/>
          <w:b/>
        </w:rPr>
        <w:t xml:space="preserve">SWIFT Code:</w:t>
      </w:r>
      <w:r>
        <w:t xml:space="preserve"> </w:t>
      </w:r>
      <w:r>
        <w:t xml:space="preserve">BMNDIDJA</w:t>
      </w:r>
    </w:p>
    <w:p>
      <w:pPr>
        <w:pStyle w:val="BodyText"/>
      </w:pPr>
      <w:r>
        <w:rPr>
          <w:bCs/>
          <w:b/>
        </w:rPr>
        <w:t xml:space="preserve">Reference:</w:t>
      </w:r>
      <w:r>
        <w:t xml:space="preserve"> </w:t>
      </w:r>
      <w:r>
        <w:t xml:space="preserve">INV/2025/JKT/00472</w:t>
      </w:r>
    </w:p>
    <w:p>
      <w:pPr>
        <w:pStyle w:val="BodyText"/>
      </w:pPr>
      <w:r>
        <w:rPr>
          <w:bCs/>
          <w:b/>
        </w:rPr>
        <w:t xml:space="preserve">Payment Method:</w:t>
      </w:r>
      <w:r>
        <w:t xml:space="preserve"> </w:t>
      </w:r>
      <w:r>
        <w:t xml:space="preserve">Bank Transfer (Transfer Bank) to the account above. Please include the Invoice number as the payment reference to ensure proper reconciliation of this Biologist service invoice.</w:t>
      </w:r>
    </w:p>
    <w:bookmarkEnd w:id="24"/>
    <w:bookmarkStart w:id="25" w:name="notes-and-terms"/>
    <w:p>
      <w:pPr>
        <w:pStyle w:val="Heading3"/>
      </w:pPr>
      <w:r>
        <w:t xml:space="preserve">Notes and Terms</w:t>
      </w:r>
    </w:p>
    <w:p>
      <w:pPr>
        <w:pStyle w:val="FirstParagraph"/>
      </w:pPr>
      <w:r>
        <w:t xml:space="preserve">1. This Invoice is issued by PT BioNusantara Scientific Services, a registered biological research and consulting firm headquartered in Jakarta, Indonesia. All services rendered were performed by a licensed Biologist in accordance with Indonesian professional standards and regulations.</w:t>
      </w:r>
    </w:p>
    <w:p>
      <w:pPr>
        <w:pStyle w:val="BodyText"/>
      </w:pPr>
      <w:r>
        <w:t xml:space="preserve">2. Payment is due within fifteen (15) calendar days from the date of this Invoice. Late payments shall incur a penalty of 2% per month as stipulated in the Service Agreement dated 20 May 2025.</w:t>
      </w:r>
    </w:p>
    <w:p>
      <w:pPr>
        <w:pStyle w:val="BodyText"/>
      </w:pPr>
      <w:r>
        <w:t xml:space="preserve">3. All biological samples collected during the fieldwork remain the property of PT AgroTropika Research Institute. The Biologist and PT BioNusantara retain no ownership rights over collected specimens or associated data.</w:t>
      </w:r>
    </w:p>
    <w:p>
      <w:pPr>
        <w:pStyle w:val="BodyText"/>
      </w:pPr>
      <w:r>
        <w:t xml:space="preserve">4. The PPN (Pajak Pertambahan Nilai) of 11% is applied in accordance with Indonesian tax law (UU PPN). This Invoice is issued as a tax invoice (Faktur Pajak) for the purpose of input tax credit claims by the recipient.</w:t>
      </w:r>
    </w:p>
    <w:p>
      <w:pPr>
        <w:pStyle w:val="BodyText"/>
      </w:pPr>
      <w:r>
        <w:t xml:space="preserve">5. Any disputes arising from this Invoice or the associated Biologist services shall be resolved through the Jakarta District Court (Pengadilan Negeri Jakarta Pusat) in accordance with Indonesian civil procedure law.</w:t>
      </w:r>
    </w:p>
    <w:p>
      <w:pPr>
        <w:pStyle w:val="BodyText"/>
      </w:pPr>
      <w:r>
        <w:t xml:space="preserve">6. This Invoice is valid for 90 days from the date of issue. After this period, the charges may be subject to revision based on current market rates for biological consulting services in the Jakarta region.</w:t>
      </w:r>
    </w:p>
    <w:p>
      <w:pPr>
        <w:pStyle w:val="BodyText"/>
      </w:pPr>
      <w:r>
        <w:t xml:space="preserve">7. All fieldwork and laboratory activities were conducted in compliance with the Indonesian Ministry of Environment and Forestry (KLHK) permits and ethical guidelines for biological research in Indonesia.</w:t>
      </w:r>
    </w:p>
    <w:bookmarkEnd w:id="25"/>
    <w:p>
      <w:pPr>
        <w:pStyle w:val="BodyText"/>
      </w:pPr>
      <w:r>
        <w:rPr>
          <w:bCs/>
          <w:b/>
        </w:rPr>
        <w:t xml:space="preserve">PT BioNusantara Scientific Services</w:t>
      </w:r>
      <w:r>
        <w:t xml:space="preserve"> </w:t>
      </w:r>
      <w:r>
        <w:t xml:space="preserve">| Jl. Gatot Subroto Kav. 35, Jakarta Selatan, DKI Jakarta 12950, Indonesia</w:t>
      </w:r>
    </w:p>
    <w:p>
      <w:pPr>
        <w:pStyle w:val="BodyText"/>
      </w:pPr>
      <w:r>
        <w:t xml:space="preserve">NPWP: 01.234.567.8-012.000 | TDP: 1102001234567 | SIUP: 503/00123/B/2019</w:t>
      </w:r>
    </w:p>
    <w:p>
      <w:pPr>
        <w:pStyle w:val="BodyText"/>
      </w:pPr>
      <w:r>
        <w:t xml:space="preserve">This Invoice was generated electronically and is valid without a physical signature. For verification, contact billing@bionusantara.co.id or +62-21-5790-4421.</w:t>
      </w:r>
    </w:p>
    <w:p>
      <w:pPr>
        <w:pStyle w:val="BodyText"/>
      </w:pPr>
      <w:r>
        <w:t xml:space="preserve">Thank you for engaging our Biologist services. We are committed to advancing biological research and conservation in Indonesia Jakarta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Indonesia Jakarta</dc:title>
  <dc:creator/>
  <dc:language>en</dc:language>
  <cp:keywords/>
  <dcterms:created xsi:type="dcterms:W3CDTF">2026-10-10T07:00:52Z</dcterms:created>
  <dcterms:modified xsi:type="dcterms:W3CDTF">2026-10-10T07:00:52Z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