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biosciences-institute"/>
    <w:p>
      <w:pPr>
        <w:pStyle w:val="Heading1"/>
      </w:pPr>
      <w:r>
        <w:t xml:space="preserve">Tehran BioSciences Institute</w:t>
      </w:r>
    </w:p>
    <w:p>
      <w:pPr>
        <w:pStyle w:val="FirstParagraph"/>
      </w:pPr>
      <w:r>
        <w:t xml:space="preserve">Professional Biologist &amp; Research Services</w:t>
      </w:r>
    </w:p>
    <w:p>
      <w:pPr>
        <w:pStyle w:val="BodyText"/>
      </w:pPr>
      <w:r>
        <w:t xml:space="preserve">Address: No. 42, Pasteur Avenue, Valiasr Street, Tehran, Iran</w:t>
      </w:r>
    </w:p>
    <w:p>
      <w:pPr>
        <w:pStyle w:val="BodyText"/>
      </w:pPr>
      <w:r>
        <w:t xml:space="preserve">Phone: +98 21 8876 5432 | Email: billing@tehranbiosciences.ir</w:t>
      </w:r>
    </w:p>
    <w:p>
      <w:pPr>
        <w:pStyle w:val="BodyText"/>
      </w:pPr>
      <w:r>
        <w:t xml:space="preserve">Registration No. (Shenase Melli): 10245876391</w:t>
      </w:r>
    </w:p>
    <w:p>
      <w:pPr>
        <w:pStyle w:val="BodyText"/>
      </w:pPr>
      <w:r>
        <w:t xml:space="preserve">Licensed Biologist – Tehran University Faculty of Basic Sciences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TBS-2025-00487</w:t>
      </w:r>
    </w:p>
    <w:p>
      <w:pPr>
        <w:pStyle w:val="BodyText"/>
      </w:pPr>
      <w:r>
        <w:rPr>
          <w:bCs/>
          <w:b/>
        </w:rPr>
        <w:t xml:space="preserve">Issue Date:</w:t>
      </w:r>
      <w:r>
        <w:t xml:space="preserve"> </w:t>
      </w:r>
      <w:r>
        <w:t xml:space="preserve">15 Farvardin 1404 / 5 April 2025</w:t>
      </w:r>
    </w:p>
    <w:p>
      <w:pPr>
        <w:pStyle w:val="BodyText"/>
      </w:pPr>
      <w:r>
        <w:rPr>
          <w:bCs/>
          <w:b/>
        </w:rPr>
        <w:t xml:space="preserve">Due Date:</w:t>
      </w:r>
      <w:r>
        <w:t xml:space="preserve"> </w:t>
      </w:r>
      <w:r>
        <w:t xml:space="preserve">30 Farvardin 1404 / 20 April 2025</w:t>
      </w:r>
    </w:p>
    <w:p>
      <w:pPr>
        <w:pStyle w:val="BodyText"/>
      </w:pPr>
      <w:r>
        <w:rPr>
          <w:bCs/>
          <w:b/>
        </w:rPr>
        <w:t xml:space="preserve">Location:</w:t>
      </w:r>
      <w:r>
        <w:t xml:space="preserve"> </w:t>
      </w:r>
      <w:r>
        <w:t xml:space="preserve">Tehran, Iran</w:t>
      </w:r>
    </w:p>
    <w:bookmarkEnd w:id="21"/>
    <w:bookmarkStart w:id="22" w:name="billed-by-biologist-service-provider"/>
    <w:p>
      <w:pPr>
        <w:pStyle w:val="Heading3"/>
      </w:pPr>
      <w:r>
        <w:t xml:space="preserve">Billed By (Biologist / Service Provider)</w:t>
      </w:r>
    </w:p>
    <w:p>
      <w:pPr>
        <w:pStyle w:val="FirstParagraph"/>
      </w:pPr>
      <w:r>
        <w:rPr>
          <w:bCs/>
          <w:b/>
        </w:rPr>
        <w:t xml:space="preserve">Name:</w:t>
      </w:r>
      <w:r>
        <w:t xml:space="preserve"> </w:t>
      </w:r>
      <w:r>
        <w:t xml:space="preserve">Dr. Farzad Mohammadi, Ph.D. in Molecular Biology</w:t>
      </w:r>
    </w:p>
    <w:p>
      <w:pPr>
        <w:pStyle w:val="BodyText"/>
      </w:pPr>
      <w:r>
        <w:rPr>
          <w:bCs/>
          <w:b/>
        </w:rPr>
        <w:t xml:space="preserve">Organization:</w:t>
      </w:r>
      <w:r>
        <w:t xml:space="preserve"> </w:t>
      </w:r>
      <w:r>
        <w:t xml:space="preserve">Tehran BioSciences Institute</w:t>
      </w:r>
    </w:p>
    <w:p>
      <w:pPr>
        <w:pStyle w:val="BodyText"/>
      </w:pPr>
      <w:r>
        <w:rPr>
          <w:bCs/>
          <w:b/>
        </w:rPr>
        <w:t xml:space="preserve">Address:</w:t>
      </w:r>
      <w:r>
        <w:t xml:space="preserve"> </w:t>
      </w:r>
      <w:r>
        <w:t xml:space="preserve">Pasteur Avenue, Valiasr St., Tehran, Iran</w:t>
      </w:r>
    </w:p>
    <w:p>
      <w:pPr>
        <w:pStyle w:val="BodyText"/>
      </w:pPr>
      <w:r>
        <w:rPr>
          <w:bCs/>
          <w:b/>
        </w:rPr>
        <w:t xml:space="preserve">Tax ID:</w:t>
      </w:r>
      <w:r>
        <w:t xml:space="preserve"> </w:t>
      </w:r>
      <w:r>
        <w:t xml:space="preserve">10245876391</w:t>
      </w:r>
    </w:p>
    <w:p>
      <w:pPr>
        <w:pStyle w:val="BodyText"/>
      </w:pPr>
      <w:r>
        <w:rPr>
          <w:bCs/>
          <w:b/>
        </w:rPr>
        <w:t xml:space="preserve">License No.:</w:t>
      </w:r>
      <w:r>
        <w:t xml:space="preserve"> </w:t>
      </w:r>
      <w:r>
        <w:t xml:space="preserve">IR-BIO-2019-00342 (Ministry of Health, Tehran)</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Iran National Environmental Protection Agency (NEPA)</w:t>
      </w:r>
    </w:p>
    <w:p>
      <w:pPr>
        <w:pStyle w:val="BodyText"/>
      </w:pPr>
      <w:r>
        <w:rPr>
          <w:bCs/>
          <w:b/>
        </w:rPr>
        <w:t xml:space="preserve">Department:</w:t>
      </w:r>
      <w:r>
        <w:t xml:space="preserve"> </w:t>
      </w:r>
      <w:r>
        <w:t xml:space="preserve">Biodiversity &amp; Ecosystem Monitoring Division</w:t>
      </w:r>
    </w:p>
    <w:p>
      <w:pPr>
        <w:pStyle w:val="BodyText"/>
      </w:pPr>
      <w:r>
        <w:rPr>
          <w:bCs/>
          <w:b/>
        </w:rPr>
        <w:t xml:space="preserve">Address:</w:t>
      </w:r>
      <w:r>
        <w:t xml:space="preserve"> </w:t>
      </w:r>
      <w:r>
        <w:t xml:space="preserve">120 Vali-e-Asr Street, Tehran, Iran</w:t>
      </w:r>
    </w:p>
    <w:p>
      <w:pPr>
        <w:pStyle w:val="BodyText"/>
      </w:pPr>
      <w:r>
        <w:rPr>
          <w:bCs/>
          <w:b/>
        </w:rPr>
        <w:t xml:space="preserve">Contact:</w:t>
      </w:r>
      <w:r>
        <w:t xml:space="preserve"> </w:t>
      </w:r>
      <w:r>
        <w:t xml:space="preserve">Mr. Reza Karimi, Senior Environmental Officer</w:t>
      </w:r>
    </w:p>
    <w:p>
      <w:pPr>
        <w:pStyle w:val="BodyText"/>
      </w:pPr>
      <w:r>
        <w:rPr>
          <w:bCs/>
          <w:b/>
        </w:rPr>
        <w:t xml:space="preserve">Tax ID:</w:t>
      </w:r>
      <w:r>
        <w:t xml:space="preserve"> </w:t>
      </w:r>
      <w:r>
        <w:t xml:space="preserve">10123456789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Biologist Service Description</w:t>
            </w:r>
          </w:p>
        </w:tc>
        <w:tc>
          <w:tcPr/>
          <w:p>
            <w:pPr>
              <w:pStyle w:val="Compact"/>
              <w:jc w:val="left"/>
            </w:pPr>
            <w:r>
              <w:t xml:space="preserve">Location (Tehran, Iran)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Field ecological survey and biodiversity assessment of the Tehran metropolitan green belt, including species identification, population density mapping, and habitat condition reporting by a certified biologist.</w:t>
            </w:r>
          </w:p>
        </w:tc>
        <w:tc>
          <w:tcPr/>
          <w:p>
            <w:pPr>
              <w:pStyle w:val="Compact"/>
              <w:jc w:val="left"/>
            </w:pPr>
            <w:r>
              <w:t xml:space="preserve">Tehran, Iran</w:t>
            </w:r>
          </w:p>
        </w:tc>
        <w:tc>
          <w:tcPr/>
          <w:p>
            <w:pPr>
              <w:pStyle w:val="Compact"/>
              <w:jc w:val="left"/>
            </w:pPr>
            <w:r>
              <w:t xml:space="preserve">12 days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Laboratory analysis of soil and water samples collected from the Cheshmeh-Bozorg wetland area, Tehran. Includes microbial culture, heavy metal quantification, and pH/nutrient profiling performed by the biologist's research team.</w:t>
            </w:r>
          </w:p>
        </w:tc>
        <w:tc>
          <w:tcPr/>
          <w:p>
            <w:pPr>
              <w:pStyle w:val="Compact"/>
              <w:jc w:val="left"/>
            </w:pPr>
            <w:r>
              <w:t xml:space="preserve">Tehran, Iran</w:t>
            </w:r>
          </w:p>
        </w:tc>
        <w:tc>
          <w:tcPr/>
          <w:p>
            <w:pPr>
              <w:pStyle w:val="Compact"/>
              <w:jc w:val="left"/>
            </w:pPr>
            <w:r>
              <w:t xml:space="preserve">45 samples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Preparation of a comprehensive biological impact assessment report for the proposed Tehran urban expansion project, authored and reviewed by the lead biologist, in compliance with Iranian environmental regulations.</w:t>
            </w:r>
          </w:p>
        </w:tc>
        <w:tc>
          <w:tcPr/>
          <w:p>
            <w:pPr>
              <w:pStyle w:val="Compact"/>
              <w:jc w:val="left"/>
            </w:pPr>
            <w:r>
              <w:t xml:space="preserve">Tehran, Iran</w:t>
            </w:r>
          </w:p>
        </w:tc>
        <w:tc>
          <w:tcPr/>
          <w:p>
            <w:pPr>
              <w:pStyle w:val="Compact"/>
              <w:jc w:val="left"/>
            </w:pPr>
            <w:r>
              <w:t xml:space="preserve">1 report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On-site biological consultation and expert testimony session for the NEPA Tehran regional board regarding invasive species management in the Alborz foothill ecosystems adjacent to the city.</w:t>
            </w:r>
          </w:p>
        </w:tc>
        <w:tc>
          <w:tcPr/>
          <w:p>
            <w:pPr>
              <w:pStyle w:val="Compact"/>
              <w:jc w:val="left"/>
            </w:pPr>
            <w:r>
              <w:t xml:space="preserve">Tehran, Iran</w:t>
            </w:r>
          </w:p>
        </w:tc>
        <w:tc>
          <w:tcPr/>
          <w:p>
            <w:pPr>
              <w:pStyle w:val="Compact"/>
              <w:jc w:val="left"/>
            </w:pPr>
            <w:r>
              <w:t xml:space="preserve">3 sessions</w:t>
            </w:r>
          </w:p>
        </w:tc>
        <w:tc>
          <w:tcPr/>
          <w:p>
            <w:pPr>
              <w:pStyle w:val="Compact"/>
              <w:jc w:val="left"/>
            </w:pPr>
            <w:r>
              <w:t xml:space="preserve">6,000,000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Training workshop for 20 NEPA field officers on biological sampling techniques, specimen preservation, and data recording protocols, conducted by the biologist at the Tehran BioSciences Institute laboratory.</w:t>
            </w:r>
          </w:p>
        </w:tc>
        <w:tc>
          <w:tcPr/>
          <w:p>
            <w:pPr>
              <w:pStyle w:val="Compact"/>
              <w:jc w:val="left"/>
            </w:pPr>
            <w:r>
              <w:t xml:space="preserve">Tehran, Iran</w:t>
            </w:r>
          </w:p>
        </w:tc>
        <w:tc>
          <w:tcPr/>
          <w:p>
            <w:pPr>
              <w:pStyle w:val="Compact"/>
              <w:jc w:val="left"/>
            </w:pPr>
            <w:r>
              <w:t xml:space="preserve">2 days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Supply and calibration of biological field equipment (portable spectrophotometer, GPS habitat mappers, specimen collection kits) for the duration of the monitoring project in Tehran and surrounding provinces.</w:t>
            </w:r>
          </w:p>
        </w:tc>
        <w:tc>
          <w:tcPr/>
          <w:p>
            <w:pPr>
              <w:pStyle w:val="Compact"/>
              <w:jc w:val="left"/>
            </w:pPr>
            <w:r>
              <w:t xml:space="preserve">Tehran, Iran</w:t>
            </w:r>
          </w:p>
        </w:tc>
        <w:tc>
          <w:tcPr/>
          <w:p>
            <w:pPr>
              <w:pStyle w:val="Compact"/>
              <w:jc w:val="left"/>
            </w:pPr>
            <w:r>
              <w:t xml:space="preserve">1 package</w:t>
            </w:r>
          </w:p>
        </w:tc>
        <w:tc>
          <w:tcPr/>
          <w:p>
            <w:pPr>
              <w:pStyle w:val="Compact"/>
              <w:jc w:val="left"/>
            </w:pPr>
            <w:r>
              <w:t xml:space="preserve">28,000,000</w:t>
            </w:r>
          </w:p>
        </w:tc>
        <w:tc>
          <w:tcPr/>
          <w:p>
            <w:pPr>
              <w:pStyle w:val="Compact"/>
              <w:jc w:val="left"/>
            </w:pPr>
            <w:r>
              <w:t xml:space="preserve">28,000,000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261,000,000 IRR</w:t>
            </w:r>
          </w:p>
        </w:tc>
      </w:tr>
      <w:tr>
        <w:tc>
          <w:tcPr/>
          <w:p>
            <w:pPr>
              <w:pStyle w:val="Compact"/>
              <w:jc w:val="left"/>
            </w:pPr>
            <w:r>
              <w:t xml:space="preserve">VAT (9% – Iranian Value Added Tax)</w:t>
            </w:r>
          </w:p>
        </w:tc>
        <w:tc>
          <w:tcPr/>
          <w:p>
            <w:pPr>
              <w:pStyle w:val="Compact"/>
              <w:jc w:val="right"/>
            </w:pPr>
            <w:r>
              <w:t xml:space="preserve">23,490,000 IRR</w:t>
            </w:r>
          </w:p>
        </w:tc>
      </w:tr>
      <w:tr>
        <w:tc>
          <w:tcPr/>
          <w:p>
            <w:pPr>
              <w:pStyle w:val="Compact"/>
              <w:jc w:val="left"/>
            </w:pPr>
            <w:r>
              <w:t xml:space="preserve">Discount (Government Contract Rate)</w:t>
            </w:r>
          </w:p>
        </w:tc>
        <w:tc>
          <w:tcPr/>
          <w:p>
            <w:pPr>
              <w:pStyle w:val="Compact"/>
              <w:jc w:val="right"/>
            </w:pPr>
            <w:r>
              <w:t xml:space="preserve">-13,050,000 IRR</w:t>
            </w:r>
          </w:p>
        </w:tc>
      </w:tr>
      <w:tr>
        <w:tc>
          <w:tcPr/>
          <w:p>
            <w:pPr>
              <w:pStyle w:val="Compact"/>
              <w:jc w:val="left"/>
            </w:pPr>
            <w:r>
              <w:t xml:space="preserve">Grand Total (Due)</w:t>
            </w:r>
          </w:p>
        </w:tc>
        <w:tc>
          <w:tcPr/>
          <w:p>
            <w:pPr>
              <w:pStyle w:val="Compact"/>
              <w:jc w:val="right"/>
            </w:pPr>
            <w:r>
              <w:t xml:space="preserve">271,440,000 IRR</w:t>
            </w:r>
          </w:p>
        </w:tc>
      </w:tr>
    </w:tbl>
    <w:p>
      <w:pPr>
        <w:pStyle w:val="BodyText"/>
      </w:pPr>
      <w:r>
        <w:t xml:space="preserve">Amount in words: Two Hundred Seventy-One Million, Four Hundred Forty Thousand Iranian Rials</w:t>
      </w:r>
    </w:p>
    <w:bookmarkStart w:id="24" w:name="payment-instructions-tehran-iran"/>
    <w:p>
      <w:pPr>
        <w:pStyle w:val="Heading3"/>
      </w:pPr>
      <w:r>
        <w:t xml:space="preserve">Payment Instructions – Tehran, Iran</w:t>
      </w:r>
    </w:p>
    <w:p>
      <w:pPr>
        <w:pStyle w:val="FirstParagraph"/>
      </w:pPr>
      <w:r>
        <w:rPr>
          <w:bCs/>
          <w:b/>
        </w:rPr>
        <w:t xml:space="preserve">Bank:</w:t>
      </w:r>
      <w:r>
        <w:t xml:space="preserve"> </w:t>
      </w:r>
      <w:r>
        <w:t xml:space="preserve">Bank Melli Iran (BMI), Tehran Central Branch</w:t>
      </w:r>
    </w:p>
    <w:p>
      <w:pPr>
        <w:pStyle w:val="BodyText"/>
      </w:pPr>
      <w:r>
        <w:rPr>
          <w:bCs/>
          <w:b/>
        </w:rPr>
        <w:t xml:space="preserve">Account Name:</w:t>
      </w:r>
      <w:r>
        <w:t xml:space="preserve"> </w:t>
      </w:r>
      <w:r>
        <w:t xml:space="preserve">Tehran BioSciences Institute</w:t>
      </w:r>
    </w:p>
    <w:p>
      <w:pPr>
        <w:pStyle w:val="BodyText"/>
      </w:pPr>
      <w:r>
        <w:rPr>
          <w:bCs/>
          <w:b/>
        </w:rPr>
        <w:t xml:space="preserve">IBAN:</w:t>
      </w:r>
      <w:r>
        <w:t xml:space="preserve"> </w:t>
      </w:r>
      <w:r>
        <w:t xml:space="preserve">IR60 0130 0000 0000 1234 5678 9012</w:t>
      </w:r>
    </w:p>
    <w:p>
      <w:pPr>
        <w:pStyle w:val="BodyText"/>
      </w:pPr>
      <w:r>
        <w:rPr>
          <w:bCs/>
          <w:b/>
        </w:rPr>
        <w:t xml:space="preserve">Payment Method:</w:t>
      </w:r>
      <w:r>
        <w:t xml:space="preserve"> </w:t>
      </w:r>
      <w:r>
        <w:t xml:space="preserve">Bank transfer (Shetab / National Interbank Payment System)</w:t>
      </w:r>
    </w:p>
    <w:p>
      <w:pPr>
        <w:pStyle w:val="BodyText"/>
      </w:pPr>
      <w:r>
        <w:rPr>
          <w:bCs/>
          <w:b/>
        </w:rPr>
        <w:t xml:space="preserve">Reference:</w:t>
      </w:r>
      <w:r>
        <w:t xml:space="preserve"> </w:t>
      </w:r>
      <w:r>
        <w:t xml:space="preserve">Please cite Invoice No. TBS-2025-00487 in the transfer memo.</w:t>
      </w:r>
    </w:p>
    <w:p>
      <w:pPr>
        <w:pStyle w:val="BodyText"/>
      </w:pPr>
      <w:r>
        <w:rPr>
          <w:bCs/>
          <w:b/>
        </w:rPr>
        <w:t xml:space="preserve">Payment Due:</w:t>
      </w:r>
      <w:r>
        <w:t xml:space="preserve"> </w:t>
      </w:r>
      <w:r>
        <w:t xml:space="preserve">Within 15 calendar days from the issue date (by 20 April 2025).</w:t>
      </w:r>
    </w:p>
    <w:bookmarkEnd w:id="24"/>
    <w:bookmarkStart w:id="25" w:name="notes-conditions"/>
    <w:p>
      <w:pPr>
        <w:pStyle w:val="Heading3"/>
      </w:pPr>
      <w:r>
        <w:t xml:space="preserve">Notes &amp; Conditions</w:t>
      </w:r>
    </w:p>
    <w:p>
      <w:pPr>
        <w:pStyle w:val="FirstParagraph"/>
      </w:pPr>
      <w:r>
        <w:t xml:space="preserve">1. All biological fieldwork and laboratory analyses described in this invoice were conducted in full compliance with the Iranian Environmental Protection Agency guidelines and the Tehran municipal environmental permits.</w:t>
      </w:r>
    </w:p>
    <w:p>
      <w:pPr>
        <w:pStyle w:val="BodyText"/>
      </w:pPr>
      <w:r>
        <w:t xml:space="preserve">2. The biologist (Dr. Farzad Mohammadi) holds a valid professional license issued by the Ministry of Health and Medical Education, Tehran, and all services were rendered under the supervision of the Tehran BioSciences Institute quality assurance protocol.</w:t>
      </w:r>
    </w:p>
    <w:p>
      <w:pPr>
        <w:pStyle w:val="BodyText"/>
      </w:pPr>
      <w:r>
        <w:t xml:space="preserve">3. Any additional fieldwork, sample analysis, or report revision requested beyond the scope defined in this invoice will be subject to a separate supplementary invoice.</w:t>
      </w:r>
    </w:p>
    <w:p>
      <w:pPr>
        <w:pStyle w:val="BodyText"/>
      </w:pPr>
      <w:r>
        <w:t xml:space="preserve">4. Late payments beyond the due date will incur a penalty of 0.5% per day as stipulated under Iranian commercial law (Law of Obligations, Article 250).</w:t>
      </w:r>
    </w:p>
    <w:p>
      <w:pPr>
        <w:pStyle w:val="BodyText"/>
      </w:pPr>
      <w:r>
        <w:t xml:space="preserve">5. This invoice is valid for 90 days from the date of issue. After this period, a re-issued invoice reflecting current IRR exchange rates and tax regulations in Iran will be required.</w:t>
      </w:r>
    </w:p>
    <w:bookmarkEnd w:id="25"/>
    <w:bookmarkStart w:id="26" w:name="terms-conditions"/>
    <w:p>
      <w:pPr>
        <w:pStyle w:val="Heading3"/>
      </w:pPr>
      <w:r>
        <w:t xml:space="preserve">Terms &amp; Conditions</w:t>
      </w:r>
    </w:p>
    <w:p>
      <w:pPr>
        <w:pStyle w:val="FirstParagraph"/>
      </w:pPr>
      <w:r>
        <w:t xml:space="preserve">This invoice constitutes a formal request for payment for biological and ecological services rendered by a licensed biologist operating in Tehran, Iran. By accepting this invoice, the client acknowledges receipt of all deliverables listed above and agrees to the payment terms specified. All disputes arising from this invoice shall be resolved under the jurisdiction of the Tehran Commercial Court in accordance with the laws of the Islamic Republic of Iran. The biologist and the issuing institute reserve the right to withhold final deliverables (including the complete biological impact assessment report) until full payment is confirmed in the designated bank account in Tehran.</w:t>
      </w:r>
    </w:p>
    <w:bookmarkEnd w:id="26"/>
    <w:p>
      <w:pPr>
        <w:pStyle w:val="BodyText"/>
      </w:pPr>
      <w:r>
        <w:t xml:space="preserve">Tehran BioSciences Institute | Professional Biologist Services | Tehran, Iran</w:t>
      </w:r>
    </w:p>
    <w:p>
      <w:pPr>
        <w:pStyle w:val="BodyText"/>
      </w:pPr>
      <w:r>
        <w:t xml:space="preserve">Registered with the Tehran Chamber of Commerce, Industry, Mining and Agriculture</w:t>
      </w:r>
    </w:p>
    <w:p>
      <w:pPr>
        <w:pStyle w:val="BodyText"/>
      </w:pPr>
      <w:r>
        <w:t xml:space="preserve">Invoice TBS-2025-00487 | Generated on 5 April 2025 | Page 1 of 1</w:t>
      </w:r>
    </w:p>
    <w:p>
      <w:pPr>
        <w:pStyle w:val="BodyText"/>
      </w:pPr>
      <w:r>
        <w:t xml:space="preserve">Thank you for your business. We are committed to advancing biological science and environmental stewardship in Tehran and across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Tehran, Iran</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