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greenscape-biological-consultancy-ltd."/>
    <w:p>
      <w:pPr>
        <w:pStyle w:val="Heading1"/>
      </w:pPr>
      <w:r>
        <w:t xml:space="preserve">GreenScape Biological Consultancy Ltd.</w:t>
      </w:r>
    </w:p>
    <w:p>
      <w:pPr>
        <w:pStyle w:val="FirstParagraph"/>
      </w:pPr>
      <w:r>
        <w:t xml:space="preserve">Lic. No. KPLC/2024/00873</w:t>
      </w:r>
    </w:p>
    <w:p>
      <w:pPr>
        <w:pStyle w:val="BodyText"/>
      </w:pPr>
      <w:r>
        <w:t xml:space="preserve">Office 412, Riverside Business Centre, Ngong Road</w:t>
      </w:r>
    </w:p>
    <w:p>
      <w:pPr>
        <w:pStyle w:val="BodyText"/>
      </w:pPr>
      <w:r>
        <w:t xml:space="preserve">Nairobi, Kenya</w:t>
      </w:r>
    </w:p>
    <w:p>
      <w:pPr>
        <w:pStyle w:val="BodyText"/>
      </w:pPr>
      <w:r>
        <w:t xml:space="preserve">Tel: +254 722 555 0198 | Email: billing@greenscapebio.co.ke</w:t>
      </w:r>
    </w:p>
    <w:p>
      <w:pPr>
        <w:pStyle w:val="BodyText"/>
      </w:pPr>
      <w:r>
        <w:t xml:space="preserve">CRS No. 1128456 | PIN: P051234567X</w:t>
      </w:r>
    </w:p>
    <w:p>
      <w:pPr>
        <w:pStyle w:val="BodyText"/>
      </w:pPr>
      <w:r>
        <w:t xml:space="preserve">Certified Biologist – Kenya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GSBC-2025-00417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Period:</w:t>
      </w:r>
      <w:r>
        <w:t xml:space="preserve"> </w:t>
      </w:r>
      <w:r>
        <w:t xml:space="preserve">01 May 2025 – 31 May 2025</w:t>
      </w:r>
    </w:p>
    <w:p>
      <w:pPr>
        <w:pStyle w:val="BodyText"/>
      </w:pPr>
      <w:r>
        <w:rPr>
          <w:bCs/>
          <w:b/>
        </w:rPr>
        <w:t xml:space="preserve">Location of Service:</w:t>
      </w:r>
      <w:r>
        <w:t xml:space="preserve"> </w:t>
      </w:r>
      <w:r>
        <w:t xml:space="preserve">Kenya Nairobi</w:t>
      </w:r>
    </w:p>
    <w:bookmarkEnd w:id="21"/>
    <w:bookmarkStart w:id="22" w:name="bill-to"/>
    <w:p>
      <w:pPr>
        <w:pStyle w:val="Heading3"/>
      </w:pPr>
      <w:r>
        <w:t xml:space="preserve">Bill To</w:t>
      </w:r>
    </w:p>
    <w:p>
      <w:pPr>
        <w:pStyle w:val="FirstParagraph"/>
      </w:pPr>
      <w:r>
        <w:rPr>
          <w:bCs/>
          <w:b/>
        </w:rPr>
        <w:t xml:space="preserve">Nairobi County Government</w:t>
      </w:r>
    </w:p>
    <w:p>
      <w:pPr>
        <w:pStyle w:val="BodyText"/>
      </w:pPr>
      <w:r>
        <w:t xml:space="preserve">Department of Environmental Management</w:t>
      </w:r>
    </w:p>
    <w:p>
      <w:pPr>
        <w:pStyle w:val="BodyText"/>
      </w:pPr>
      <w:r>
        <w:t xml:space="preserve">City Hall, Moi Avenue</w:t>
      </w:r>
    </w:p>
    <w:p>
      <w:pPr>
        <w:pStyle w:val="BodyText"/>
      </w:pPr>
      <w:r>
        <w:t xml:space="preserve">Nairobi, Kenya</w:t>
      </w:r>
    </w:p>
    <w:p>
      <w:pPr>
        <w:pStyle w:val="BodyText"/>
      </w:pPr>
      <w:r>
        <w:t xml:space="preserve">Attn: Dr. Wanjiru Kamau, Director</w:t>
      </w:r>
    </w:p>
    <w:p>
      <w:pPr>
        <w:pStyle w:val="BodyText"/>
      </w:pPr>
      <w:r>
        <w:t xml:space="preserve">Ref: NCG/ENV/2025/0342</w:t>
      </w:r>
    </w:p>
    <w:bookmarkEnd w:id="22"/>
    <w:bookmarkStart w:id="23" w:name="prepared-by"/>
    <w:p>
      <w:pPr>
        <w:pStyle w:val="Heading3"/>
      </w:pPr>
      <w:r>
        <w:t xml:space="preserve">Prepared By</w:t>
      </w:r>
    </w:p>
    <w:p>
      <w:pPr>
        <w:pStyle w:val="FirstParagraph"/>
      </w:pPr>
      <w:r>
        <w:rPr>
          <w:bCs/>
          <w:b/>
        </w:rPr>
        <w:t xml:space="preserve">Dr. Samuel Ochieng, PhD</w:t>
      </w:r>
    </w:p>
    <w:p>
      <w:pPr>
        <w:pStyle w:val="BodyText"/>
      </w:pPr>
      <w:r>
        <w:t xml:space="preserve">Lead Biologist &amp; Principal Consultant</w:t>
      </w:r>
    </w:p>
    <w:p>
      <w:pPr>
        <w:pStyle w:val="BodyText"/>
      </w:pPr>
      <w:r>
        <w:t xml:space="preserve">GreenScape Biological Consultancy Ltd.</w:t>
      </w:r>
    </w:p>
    <w:p>
      <w:pPr>
        <w:pStyle w:val="BodyText"/>
      </w:pPr>
      <w:r>
        <w:t xml:space="preserve">Nairobi, Kenya</w:t>
      </w:r>
    </w:p>
    <w:p>
      <w:pPr>
        <w:pStyle w:val="BodyText"/>
      </w:pPr>
      <w:r>
        <w:t xml:space="preserve">Professional Reg. No. KBC/2019/0042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Biologist Services Rendered</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Ecological field survey and biodiversity assessment of Nairobi National Park buffer zone, including species identification, habitat mapping, and population density analysis conducted by a senior Biologist team.</w:t>
            </w:r>
          </w:p>
        </w:tc>
        <w:tc>
          <w:tcPr/>
          <w:p>
            <w:pPr>
              <w:pStyle w:val="Compact"/>
              <w:jc w:val="left"/>
            </w:pPr>
            <w:r>
              <w:t xml:space="preserve">05 May 2025</w:t>
            </w:r>
          </w:p>
        </w:tc>
        <w:tc>
          <w:tcPr/>
          <w:p>
            <w:pPr>
              <w:pStyle w:val="Compact"/>
              <w:jc w:val="left"/>
            </w:pPr>
            <w:r>
              <w:t xml:space="preserve">5 days</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2</w:t>
            </w:r>
          </w:p>
        </w:tc>
        <w:tc>
          <w:tcPr/>
          <w:p>
            <w:pPr>
              <w:pStyle w:val="Compact"/>
              <w:jc w:val="left"/>
            </w:pPr>
            <w:r>
              <w:t xml:space="preserve">Water quality biological monitoring of the Nairobi River tributaries at 12 sampling stations, including macroinvertebrate analysis, algal bloom assessment, and biochemical oxygen demand testing performed by the Biologist laboratory team.</w:t>
            </w:r>
          </w:p>
        </w:tc>
        <w:tc>
          <w:tcPr/>
          <w:p>
            <w:pPr>
              <w:pStyle w:val="Compact"/>
              <w:jc w:val="left"/>
            </w:pPr>
            <w:r>
              <w:t xml:space="preserve">12 May 2025</w:t>
            </w:r>
          </w:p>
        </w:tc>
        <w:tc>
          <w:tcPr/>
          <w:p>
            <w:pPr>
              <w:pStyle w:val="Compact"/>
              <w:jc w:val="left"/>
            </w:pPr>
            <w:r>
              <w:t xml:space="preserve">12 stations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3</w:t>
            </w:r>
          </w:p>
        </w:tc>
        <w:tc>
          <w:tcPr/>
          <w:p>
            <w:pPr>
              <w:pStyle w:val="Compact"/>
              <w:jc w:val="left"/>
            </w:pPr>
            <w:r>
              <w:t xml:space="preserve">Preparation of a comprehensive environmental impact assessment (EIA) biological chapter for the proposed Nairobi Expressway Phase II expansion, authored and reviewed by the lead Biologist consultant.</w:t>
            </w:r>
          </w:p>
        </w:tc>
        <w:tc>
          <w:tcPr/>
          <w:p>
            <w:pPr>
              <w:pStyle w:val="Compact"/>
              <w:jc w:val="left"/>
            </w:pPr>
            <w:r>
              <w:t xml:space="preserve">18 May 2025</w:t>
            </w:r>
          </w:p>
        </w:tc>
        <w:tc>
          <w:tcPr/>
          <w:p>
            <w:pPr>
              <w:pStyle w:val="Compact"/>
              <w:jc w:val="left"/>
            </w:pPr>
            <w:r>
              <w:t xml:space="preserve">1 report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Wildlife corridor feasibility study and mitigation plan development for urban-wildlife conflict zones in the Kenya Nairobi metropolitan area, including GPS tracking data analysis and community engagement sessions led by the Biologist.</w:t>
            </w:r>
          </w:p>
        </w:tc>
        <w:tc>
          <w:tcPr/>
          <w:p>
            <w:pPr>
              <w:pStyle w:val="Compact"/>
              <w:jc w:val="left"/>
            </w:pPr>
            <w:r>
              <w:t xml:space="preserve">22 May 2025</w:t>
            </w:r>
          </w:p>
        </w:tc>
        <w:tc>
          <w:tcPr/>
          <w:p>
            <w:pPr>
              <w:pStyle w:val="Compact"/>
              <w:jc w:val="left"/>
            </w:pPr>
            <w:r>
              <w:t xml:space="preserve">1 study</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5</w:t>
            </w:r>
          </w:p>
        </w:tc>
        <w:tc>
          <w:tcPr/>
          <w:p>
            <w:pPr>
              <w:pStyle w:val="Compact"/>
              <w:jc w:val="left"/>
            </w:pPr>
            <w:r>
              <w:t xml:space="preserve">Training workshop for 30 Nairobi County environmental officers on integrated pest management and native plant identification, delivered by the Biologist and two junior research assistants.</w:t>
            </w:r>
          </w:p>
        </w:tc>
        <w:tc>
          <w:tcPr/>
          <w:p>
            <w:pPr>
              <w:pStyle w:val="Compact"/>
              <w:jc w:val="left"/>
            </w:pPr>
            <w:r>
              <w:t xml:space="preserve">27 May 2025</w:t>
            </w:r>
          </w:p>
        </w:tc>
        <w:tc>
          <w:tcPr/>
          <w:p>
            <w:pPr>
              <w:pStyle w:val="Compact"/>
              <w:jc w:val="left"/>
            </w:pPr>
            <w:r>
              <w:t xml:space="preserve">1 workshop</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Soil microbiology analysis and nutrient cycling assessment for the Dandora wetland restoration project, including 45 soil sample analyses conducted in the Biologist's laboratory facility in Kenya Nairobi.</w:t>
            </w:r>
          </w:p>
        </w:tc>
        <w:tc>
          <w:tcPr/>
          <w:p>
            <w:pPr>
              <w:pStyle w:val="Compact"/>
              <w:jc w:val="left"/>
            </w:pPr>
            <w:r>
              <w:t xml:space="preserve">29 May 2025</w:t>
            </w:r>
          </w:p>
        </w:tc>
        <w:tc>
          <w:tcPr/>
          <w:p>
            <w:pPr>
              <w:pStyle w:val="Compact"/>
              <w:jc w:val="left"/>
            </w:pPr>
            <w:r>
              <w:t xml:space="preserve">45 samples</w:t>
            </w:r>
          </w:p>
        </w:tc>
        <w:tc>
          <w:tcPr/>
          <w:p>
            <w:pPr>
              <w:pStyle w:val="Compact"/>
              <w:jc w:val="left"/>
            </w:pPr>
            <w:r>
              <w:t xml:space="preserve">3,200</w:t>
            </w:r>
          </w:p>
        </w:tc>
        <w:tc>
          <w:tcPr/>
          <w:p>
            <w:pPr>
              <w:pStyle w:val="Compact"/>
              <w:jc w:val="left"/>
            </w:pPr>
            <w:r>
              <w:t xml:space="preserve">144,000</w:t>
            </w:r>
          </w:p>
        </w:tc>
      </w:tr>
      <w:tr>
        <w:tc>
          <w:tcPr/>
          <w:p>
            <w:pPr>
              <w:pStyle w:val="Compact"/>
              <w:jc w:val="left"/>
            </w:pPr>
            <w:r>
              <w:t xml:space="preserve">7</w:t>
            </w:r>
          </w:p>
        </w:tc>
        <w:tc>
          <w:tcPr/>
          <w:p>
            <w:pPr>
              <w:pStyle w:val="Compact"/>
              <w:jc w:val="left"/>
            </w:pPr>
            <w:r>
              <w:t xml:space="preserve">Monthly supervision and quality assurance of ongoing ecological monitoring programmes across three Nairobi County conservation sites, provided by the Biologist as project technical lead.</w:t>
            </w:r>
          </w:p>
        </w:tc>
        <w:tc>
          <w:tcPr/>
          <w:p>
            <w:pPr>
              <w:pStyle w:val="Compact"/>
              <w:jc w:val="left"/>
            </w:pPr>
            <w:r>
              <w:t xml:space="preserve">31 May 2025</w:t>
            </w:r>
          </w:p>
        </w:tc>
        <w:tc>
          <w:tcPr/>
          <w:p>
            <w:pPr>
              <w:pStyle w:val="Compact"/>
              <w:jc w:val="left"/>
            </w:pPr>
            <w:r>
              <w:t xml:space="preserve">1 month</w:t>
            </w:r>
          </w:p>
        </w:tc>
        <w:tc>
          <w:tcPr/>
          <w:p>
            <w:pPr>
              <w:pStyle w:val="Compact"/>
              <w:jc w:val="left"/>
            </w:pPr>
            <w:r>
              <w:t xml:space="preserve">75,000</w:t>
            </w:r>
          </w:p>
        </w:tc>
        <w:tc>
          <w:tcPr/>
          <w:p>
            <w:pPr>
              <w:pStyle w:val="Compact"/>
              <w:jc w:val="left"/>
            </w:pPr>
            <w:r>
              <w:t xml:space="preserve">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1,156,000.00</w:t>
            </w:r>
          </w:p>
        </w:tc>
      </w:tr>
      <w:tr>
        <w:tc>
          <w:tcPr/>
          <w:p>
            <w:pPr>
              <w:pStyle w:val="Compact"/>
              <w:jc w:val="left"/>
            </w:pPr>
            <w:r>
              <w:t xml:space="preserve">VAT (16%)</w:t>
            </w:r>
          </w:p>
        </w:tc>
        <w:tc>
          <w:tcPr/>
          <w:p>
            <w:pPr>
              <w:pStyle w:val="Compact"/>
              <w:jc w:val="left"/>
            </w:pPr>
            <w:r>
              <w:t xml:space="preserve">184,960.00</w:t>
            </w:r>
          </w:p>
        </w:tc>
      </w:tr>
      <w:tr>
        <w:tc>
          <w:tcPr/>
          <w:p>
            <w:pPr>
              <w:pStyle w:val="Compact"/>
              <w:jc w:val="left"/>
            </w:pPr>
            <w:r>
              <w:t xml:space="preserve">Withholding Tax (5%)</w:t>
            </w:r>
          </w:p>
        </w:tc>
        <w:tc>
          <w:tcPr/>
          <w:p>
            <w:pPr>
              <w:pStyle w:val="Compact"/>
              <w:jc w:val="left"/>
            </w:pPr>
            <w:r>
              <w:t xml:space="preserve">(57,800.00)</w:t>
            </w:r>
          </w:p>
        </w:tc>
      </w:tr>
      <w:tr>
        <w:tc>
          <w:tcPr/>
          <w:p>
            <w:pPr>
              <w:pStyle w:val="Compact"/>
              <w:jc w:val="left"/>
            </w:pPr>
            <w:r>
              <w:t xml:space="preserve">NET AMOUNT DUE (KES)</w:t>
            </w:r>
          </w:p>
        </w:tc>
        <w:tc>
          <w:tcPr/>
          <w:p>
            <w:pPr>
              <w:pStyle w:val="Compact"/>
              <w:jc w:val="left"/>
            </w:pPr>
            <w:r>
              <w:t xml:space="preserve">1,283,160.00</w:t>
            </w:r>
          </w:p>
        </w:tc>
      </w:tr>
    </w:tbl>
    <w:bookmarkStart w:id="24" w:name="notes-terms-of-this-invoice"/>
    <w:p>
      <w:pPr>
        <w:pStyle w:val="Heading3"/>
      </w:pPr>
      <w:r>
        <w:t xml:space="preserve">Notes &amp; Terms of This Invoice</w:t>
      </w:r>
    </w:p>
    <w:p>
      <w:pPr>
        <w:pStyle w:val="FirstParagraph"/>
      </w:pPr>
      <w:r>
        <w:t xml:space="preserve">This Invoice is issued by GreenScape Biological Consultancy Ltd., a registered professional services firm operating in Kenya Nairobi, in accordance with the Kenya Revenue Authority (KRA) invoicing guidelines and the Public Procurement and Asset Disposal Act, 2015.</w:t>
      </w:r>
    </w:p>
    <w:p>
      <w:pPr>
        <w:pStyle w:val="BodyText"/>
      </w:pPr>
      <w:r>
        <w:t xml:space="preserve">All biological fieldwork, laboratory analyses, and consultancy services described in this Invoice were performed by qualified Biologist professionals registered with the Kenya Biological Society and the Engineering, Architecture and Surveying Practitioners Council of Kenya (EASPK) where applicable.</w:t>
      </w:r>
    </w:p>
    <w:p>
      <w:pPr>
        <w:pStyle w:val="BodyText"/>
      </w:pPr>
      <w:r>
        <w:t xml:space="preserve">The services were rendered exclusively within the Kenya Nairobi metropolitan area and its immediate conservation zones. All data collected, reports authored, and recommendations provided by the Biologist team are the intellectual property of the contracting entity upon full settlement of this Invoice.</w:t>
      </w:r>
    </w:p>
    <w:p>
      <w:pPr>
        <w:pStyle w:val="BodyText"/>
      </w:pPr>
      <w:r>
        <w:t xml:space="preserve">Payment is due within fourteen (14) calendar days from the date of this Invoice. Late payments shall attract a penalty interest of 2% per month as stipulated in the service agreement (Contract Ref: NCG/ENV/2025/0342).</w:t>
      </w:r>
    </w:p>
    <w:p>
      <w:pPr>
        <w:pStyle w:val="BodyText"/>
      </w:pPr>
      <w:r>
        <w:t xml:space="preserve">Please quote the Invoice number GSBC-2025-00417 in all correspondence and remittance references.</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Equity Bank PLC, Kenya</w:t>
      </w:r>
    </w:p>
    <w:p>
      <w:pPr>
        <w:pStyle w:val="BodyText"/>
      </w:pPr>
      <w:r>
        <w:rPr>
          <w:bCs/>
          <w:b/>
        </w:rPr>
        <w:t xml:space="preserve">Account Name:</w:t>
      </w:r>
      <w:r>
        <w:t xml:space="preserve"> </w:t>
      </w:r>
      <w:r>
        <w:t xml:space="preserve">GreenScape Biological Consultancy Ltd.</w:t>
      </w:r>
    </w:p>
    <w:p>
      <w:pPr>
        <w:pStyle w:val="BodyText"/>
      </w:pPr>
      <w:r>
        <w:rPr>
          <w:bCs/>
          <w:b/>
        </w:rPr>
        <w:t xml:space="preserve">Account Number:</w:t>
      </w:r>
      <w:r>
        <w:t xml:space="preserve"> </w:t>
      </w:r>
      <w:r>
        <w:t xml:space="preserve">0112 456789 001</w:t>
      </w:r>
    </w:p>
    <w:p>
      <w:pPr>
        <w:pStyle w:val="BodyText"/>
      </w:pPr>
      <w:r>
        <w:rPr>
          <w:bCs/>
          <w:b/>
        </w:rPr>
        <w:t xml:space="preserve">Branch:</w:t>
      </w:r>
      <w:r>
        <w:t xml:space="preserve"> </w:t>
      </w:r>
      <w:r>
        <w:t xml:space="preserve">Ngong Road, Nairobi, Kenya</w:t>
      </w:r>
    </w:p>
    <w:p>
      <w:pPr>
        <w:pStyle w:val="BodyText"/>
      </w:pPr>
      <w:r>
        <w:rPr>
          <w:bCs/>
          <w:b/>
        </w:rPr>
        <w:t xml:space="preserve">SWIFT Code:</w:t>
      </w:r>
      <w:r>
        <w:t xml:space="preserve"> </w:t>
      </w:r>
      <w:r>
        <w:t xml:space="preserve">EQBKEKNX</w:t>
      </w:r>
    </w:p>
    <w:p>
      <w:pPr>
        <w:pStyle w:val="BodyText"/>
      </w:pPr>
      <w:r>
        <w:rPr>
          <w:bCs/>
          <w:b/>
        </w:rPr>
        <w:t xml:space="preserve">Mobile Money (M-Pesa):</w:t>
      </w:r>
      <w:r>
        <w:t xml:space="preserve"> </w:t>
      </w:r>
      <w:r>
        <w:t xml:space="preserve">+254 722 555 0198 (CNO: GreenScape Bio)</w:t>
      </w:r>
    </w:p>
    <w:bookmarkEnd w:id="25"/>
    <w:p>
      <w:pPr>
        <w:pStyle w:val="BodyText"/>
      </w:pPr>
      <w:r>
        <w:t xml:space="preserve">Thank you for engaging the services of our Biologist team in Kenya Nairobi. We remain committed to delivering the highest standards of ecological science and environmental stewardship for the benefit of the Nairobi community and its natural heritage.</w:t>
      </w:r>
    </w:p>
    <w:p>
      <w:pPr>
        <w:pStyle w:val="BodyText"/>
      </w:pPr>
      <w:r>
        <w:t xml:space="preserve">This is a computer-generated Invoice and does not require a physical signature. For authentication, please verify the document via our portal at www.greenscapebio.co.ke/verify using the reference code GSBC-2025-00417.</w:t>
      </w:r>
    </w:p>
    <w:p>
      <w:pPr>
        <w:pStyle w:val="BodyText"/>
      </w:pPr>
      <w:r>
        <w:t xml:space="preserve">© 2025 GreenScape Biological Consultancy Ltd. | Nairobi, Kenya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Kenya Nairobi</dc:title>
  <dc:creator/>
  <dc:language>en</dc:language>
  <cp:keywords/>
  <dcterms:created xsi:type="dcterms:W3CDTF">2026-10-10T06:39:37Z</dcterms:created>
  <dcterms:modified xsi:type="dcterms:W3CDTF">2026-10-10T06:39:37Z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