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tropibio-research-consulting-sdn.-bhd."/>
    <w:p>
      <w:pPr>
        <w:pStyle w:val="Heading1"/>
      </w:pPr>
      <w:r>
        <w:t xml:space="preserve">TropiBio Research &amp; Consulting Sdn. Bhd.</w:t>
      </w:r>
    </w:p>
    <w:p>
      <w:pPr>
        <w:pStyle w:val="FirstParagraph"/>
      </w:pPr>
      <w:r>
        <w:t xml:space="preserve">Biologist Services Division</w:t>
      </w:r>
    </w:p>
    <w:p>
      <w:pPr>
        <w:pStyle w:val="BodyText"/>
      </w:pPr>
      <w:r>
        <w:t xml:space="preserve">No. 42, Jalan Ampang, 50450 Kuala Lumpur, Malaysia</w:t>
      </w:r>
    </w:p>
    <w:p>
      <w:pPr>
        <w:pStyle w:val="BodyText"/>
      </w:pPr>
      <w:r>
        <w:t xml:space="preserve">Tel: +60 3-2145 6789 | Email: billing@tropibio.com.my</w:t>
      </w:r>
    </w:p>
    <w:p>
      <w:pPr>
        <w:pStyle w:val="BodyText"/>
      </w:pPr>
      <w:r>
        <w:t xml:space="preserve">Registration No: 201901045678 (K) | SST Reg: 001234567890</w:t>
      </w:r>
    </w:p>
    <w:bookmarkEnd w:id="20"/>
    <w:p>
      <w:pPr>
        <w:pStyle w:val="BodyText"/>
      </w:pPr>
      <w:r>
        <w:t xml:space="preserve">Official Invoice</w:t>
      </w:r>
    </w:p>
    <w:bookmarkStart w:id="21" w:name="invoice"/>
    <w:p>
      <w:pPr>
        <w:pStyle w:val="Heading2"/>
      </w:pPr>
      <w:r>
        <w:t xml:space="preserve">INVOICE</w:t>
      </w:r>
    </w:p>
    <w:p>
      <w:pPr>
        <w:pStyle w:val="FirstParagraph"/>
      </w:pPr>
      <w:r>
        <w:t xml:space="preserve">Invoice No: TBK-2025-00847</w:t>
      </w:r>
    </w:p>
    <w:p>
      <w:pPr>
        <w:pStyle w:val="BodyText"/>
      </w:pPr>
      <w:r>
        <w:t xml:space="preserve">Date of Issue: 15 June 2025</w:t>
      </w:r>
    </w:p>
    <w:p>
      <w:pPr>
        <w:pStyle w:val="BodyText"/>
      </w:pPr>
      <w:r>
        <w:t xml:space="preserve">Due Date: 15 July 2025</w:t>
      </w:r>
    </w:p>
    <w:bookmarkEnd w:id="21"/>
    <w:bookmarkStart w:id="22" w:name="biologist-service-provider"/>
    <w:p>
      <w:pPr>
        <w:pStyle w:val="Heading3"/>
      </w:pPr>
      <w:r>
        <w:t xml:space="preserve">Biologist / Service Provider</w:t>
      </w:r>
    </w:p>
    <w:p>
      <w:pPr>
        <w:pStyle w:val="FirstParagraph"/>
      </w:pPr>
      <w:r>
        <w:rPr>
          <w:bCs/>
          <w:b/>
        </w:rPr>
        <w:t xml:space="preserve">Dr. Aisyah binti Rahman</w:t>
      </w:r>
    </w:p>
    <w:p>
      <w:pPr>
        <w:pStyle w:val="BodyText"/>
      </w:pPr>
      <w:r>
        <w:t xml:space="preserve">Senior Biologist &amp; Lead Consultant</w:t>
      </w:r>
    </w:p>
    <w:p>
      <w:pPr>
        <w:pStyle w:val="BodyText"/>
      </w:pPr>
      <w:r>
        <w:t xml:space="preserve">TropiBio Research &amp; Consulting Sdn. Bhd.</w:t>
      </w:r>
    </w:p>
    <w:p>
      <w:pPr>
        <w:pStyle w:val="BodyText"/>
      </w:pPr>
      <w:r>
        <w:t xml:space="preserve">Kuala Lumpur, Malaysia</w:t>
      </w:r>
    </w:p>
    <w:p>
      <w:pPr>
        <w:pStyle w:val="BodyText"/>
      </w:pPr>
      <w:r>
        <w:t xml:space="preserve">Professional Licence: BOM-2018-4472</w:t>
      </w:r>
    </w:p>
    <w:bookmarkEnd w:id="22"/>
    <w:bookmarkStart w:id="23" w:name="billed-to-client"/>
    <w:p>
      <w:pPr>
        <w:pStyle w:val="Heading3"/>
      </w:pPr>
      <w:r>
        <w:t xml:space="preserve">Billed To (Client)</w:t>
      </w:r>
    </w:p>
    <w:p>
      <w:pPr>
        <w:pStyle w:val="FirstParagraph"/>
      </w:pPr>
      <w:r>
        <w:rPr>
          <w:bCs/>
          <w:b/>
        </w:rPr>
        <w:t xml:space="preserve">Malaysian Biodiversity Research Institute (MBRI)</w:t>
      </w:r>
    </w:p>
    <w:p>
      <w:pPr>
        <w:pStyle w:val="BodyText"/>
      </w:pPr>
      <w:r>
        <w:t xml:space="preserve">Attn: Prof. Tan Wei Ming, Director</w:t>
      </w:r>
    </w:p>
    <w:p>
      <w:pPr>
        <w:pStyle w:val="BodyText"/>
      </w:pPr>
      <w:r>
        <w:t xml:space="preserve">Level 12, Menara Biodiversity, Jalan P. Ramlee</w:t>
      </w:r>
    </w:p>
    <w:p>
      <w:pPr>
        <w:pStyle w:val="BodyText"/>
      </w:pPr>
      <w:r>
        <w:t xml:space="preserve">50250 Kuala Lumpur, Malaysia</w:t>
      </w:r>
    </w:p>
    <w:p>
      <w:pPr>
        <w:pStyle w:val="BodyText"/>
      </w:pPr>
      <w:r>
        <w:t xml:space="preserve">Tin: 201001098765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Biologist Services</w:t>
            </w:r>
          </w:p>
        </w:tc>
        <w:tc>
          <w:tcPr/>
          <w:p>
            <w:pPr>
              <w:pStyle w:val="Compact"/>
              <w:jc w:val="left"/>
            </w:pPr>
            <w:r>
              <w:t xml:space="preserve">Date Performed</w:t>
            </w:r>
          </w:p>
        </w:tc>
        <w:tc>
          <w:tcPr/>
          <w:p>
            <w:pPr>
              <w:pStyle w:val="Compact"/>
              <w:jc w:val="left"/>
            </w:pPr>
            <w:r>
              <w:t xml:space="preserve">Rate (MYR)</w:t>
            </w:r>
          </w:p>
        </w:tc>
        <w:tc>
          <w:tcPr/>
          <w:p>
            <w:pPr>
              <w:pStyle w:val="Compact"/>
              <w:jc w:val="left"/>
            </w:pPr>
            <w:r>
              <w:t xml:space="preserve">Qty / Hrs</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Field ecological survey and biodiversity assessment of mangrove ecosystems in the Straits of Malacca, conducted by the assigned Biologist in Malaysia Kuala Lumpur and surrounding coastal zones. Includes species identification, water sampling, and habitat mapping.</w:t>
            </w:r>
          </w:p>
        </w:tc>
        <w:tc>
          <w:tcPr/>
          <w:p>
            <w:pPr>
              <w:pStyle w:val="Compact"/>
              <w:jc w:val="left"/>
            </w:pPr>
            <w:r>
              <w:t xml:space="preserve">03 Jun 2025</w:t>
            </w:r>
          </w:p>
        </w:tc>
        <w:tc>
          <w:tcPr/>
          <w:p>
            <w:pPr>
              <w:pStyle w:val="Compact"/>
              <w:jc w:val="left"/>
            </w:pPr>
            <w:r>
              <w:t xml:space="preserve">1,200.00</w:t>
            </w:r>
          </w:p>
        </w:tc>
        <w:tc>
          <w:tcPr/>
          <w:p>
            <w:pPr>
              <w:pStyle w:val="Compact"/>
              <w:jc w:val="left"/>
            </w:pPr>
            <w:r>
              <w:t xml:space="preserve">2 days</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Laboratory analysis of collected biological specimens (invertebrates, phytoplankton, and microbial cultures) performed at the TropiBio laboratory facility in Malaysia Kuala Lumpur. The Biologist supervised all chromatography and DNA sequencing procedures.</w:t>
            </w:r>
          </w:p>
        </w:tc>
        <w:tc>
          <w:tcPr/>
          <w:p>
            <w:pPr>
              <w:pStyle w:val="Compact"/>
              <w:jc w:val="left"/>
            </w:pPr>
            <w:r>
              <w:t xml:space="preserve">05 Jun 2025</w:t>
            </w:r>
          </w:p>
        </w:tc>
        <w:tc>
          <w:tcPr/>
          <w:p>
            <w:pPr>
              <w:pStyle w:val="Compact"/>
              <w:jc w:val="left"/>
            </w:pPr>
            <w:r>
              <w:t xml:space="preserve">850.00</w:t>
            </w:r>
          </w:p>
        </w:tc>
        <w:tc>
          <w:tcPr/>
          <w:p>
            <w:pPr>
              <w:pStyle w:val="Compact"/>
              <w:jc w:val="left"/>
            </w:pPr>
            <w:r>
              <w:t xml:space="preserve">3 days</w:t>
            </w:r>
          </w:p>
        </w:tc>
        <w:tc>
          <w:tcPr/>
          <w:p>
            <w:pPr>
              <w:pStyle w:val="Compact"/>
              <w:jc w:val="left"/>
            </w:pPr>
            <w:r>
              <w:t xml:space="preserve">2,550.00</w:t>
            </w:r>
          </w:p>
        </w:tc>
      </w:tr>
      <w:tr>
        <w:tc>
          <w:tcPr/>
          <w:p>
            <w:pPr>
              <w:pStyle w:val="Compact"/>
              <w:jc w:val="left"/>
            </w:pPr>
            <w:r>
              <w:t xml:space="preserve">03</w:t>
            </w:r>
          </w:p>
        </w:tc>
        <w:tc>
          <w:tcPr/>
          <w:p>
            <w:pPr>
              <w:pStyle w:val="Compact"/>
              <w:jc w:val="left"/>
            </w:pPr>
            <w:r>
              <w:t xml:space="preserve">Preparation and delivery of a comprehensive 45-page technical report on the ecological health status of the surveyed mangrove zones. The Biologist authored all sections including methodology, data interpretation, and conservation recommendations for the client.</w:t>
            </w:r>
          </w:p>
        </w:tc>
        <w:tc>
          <w:tcPr/>
          <w:p>
            <w:pPr>
              <w:pStyle w:val="Compact"/>
              <w:jc w:val="left"/>
            </w:pPr>
            <w:r>
              <w:t xml:space="preserve">08 Jun 2025</w:t>
            </w:r>
          </w:p>
        </w:tc>
        <w:tc>
          <w:tcPr/>
          <w:p>
            <w:pPr>
              <w:pStyle w:val="Compact"/>
              <w:jc w:val="left"/>
            </w:pPr>
            <w:r>
              <w:t xml:space="preserve">3,500.00</w:t>
            </w:r>
          </w:p>
        </w:tc>
        <w:tc>
          <w:tcPr/>
          <w:p>
            <w:pPr>
              <w:pStyle w:val="Compact"/>
              <w:jc w:val="left"/>
            </w:pPr>
            <w:r>
              <w:t xml:space="preserve">1 report</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On-site consultation and presentation of findings to the MBRI executive committee at their Kuala Lumpur headquarters. The Biologist delivered a 90-minute briefing on conservation strategies and answered technical queries from the panel.</w:t>
            </w:r>
          </w:p>
        </w:tc>
        <w:tc>
          <w:tcPr/>
          <w:p>
            <w:pPr>
              <w:pStyle w:val="Compact"/>
              <w:jc w:val="left"/>
            </w:pPr>
            <w:r>
              <w:t xml:space="preserve">10 Jun 2025</w:t>
            </w:r>
          </w:p>
        </w:tc>
        <w:tc>
          <w:tcPr/>
          <w:p>
            <w:pPr>
              <w:pStyle w:val="Compact"/>
              <w:jc w:val="left"/>
            </w:pPr>
            <w:r>
              <w:t xml:space="preserve">1,500.00</w:t>
            </w:r>
          </w:p>
        </w:tc>
        <w:tc>
          <w:tcPr/>
          <w:p>
            <w:pPr>
              <w:pStyle w:val="Compact"/>
              <w:jc w:val="left"/>
            </w:pPr>
            <w:r>
              <w:t xml:space="preserve">1 session</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Follow-up advisory retainer for the month of June 2025, providing the Biologist's expertise via email and telephone to the MBRI project team in Malaysia Kuala Lumpur for ongoing questions regarding species classification and habitat management protocols.</w:t>
            </w:r>
          </w:p>
        </w:tc>
        <w:tc>
          <w:tcPr/>
          <w:p>
            <w:pPr>
              <w:pStyle w:val="Compact"/>
              <w:jc w:val="left"/>
            </w:pPr>
            <w:r>
              <w:t xml:space="preserve">11–30 Jun 2025</w:t>
            </w:r>
          </w:p>
        </w:tc>
        <w:tc>
          <w:tcPr/>
          <w:p>
            <w:pPr>
              <w:pStyle w:val="Compact"/>
              <w:jc w:val="left"/>
            </w:pPr>
            <w:r>
              <w:t xml:space="preserve">200.00</w:t>
            </w:r>
          </w:p>
        </w:tc>
        <w:tc>
          <w:tcPr/>
          <w:p>
            <w:pPr>
              <w:pStyle w:val="Compact"/>
              <w:jc w:val="left"/>
            </w:pPr>
            <w:r>
              <w:t xml:space="preserve">1 month</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RM 11,950.00</w:t>
            </w:r>
          </w:p>
        </w:tc>
      </w:tr>
      <w:tr>
        <w:tc>
          <w:tcPr/>
          <w:p>
            <w:pPr>
              <w:pStyle w:val="Compact"/>
              <w:jc w:val="left"/>
            </w:pPr>
            <w:r>
              <w:t xml:space="preserve">SST @ 8% (Service Tax, Malaysia)</w:t>
            </w:r>
          </w:p>
        </w:tc>
        <w:tc>
          <w:tcPr/>
          <w:p>
            <w:pPr>
              <w:pStyle w:val="Compact"/>
              <w:jc w:val="right"/>
            </w:pPr>
            <w:r>
              <w:t xml:space="preserve">RM 956.00</w:t>
            </w:r>
          </w:p>
        </w:tc>
      </w:tr>
      <w:tr>
        <w:tc>
          <w:tcPr/>
          <w:p>
            <w:pPr>
              <w:pStyle w:val="Compact"/>
              <w:jc w:val="left"/>
            </w:pPr>
            <w:r>
              <w:t xml:space="preserve">Reimbursement – Field Transport (Kuala Lumpur to coastal sites)</w:t>
            </w:r>
          </w:p>
        </w:tc>
        <w:tc>
          <w:tcPr/>
          <w:p>
            <w:pPr>
              <w:pStyle w:val="Compact"/>
              <w:jc w:val="right"/>
            </w:pPr>
            <w:r>
              <w:t xml:space="preserve">RM 320.00</w:t>
            </w:r>
          </w:p>
        </w:tc>
      </w:tr>
      <w:tr>
        <w:tc>
          <w:tcPr/>
          <w:p>
            <w:pPr>
              <w:pStyle w:val="Compact"/>
              <w:jc w:val="left"/>
            </w:pPr>
            <w:r>
              <w:t xml:space="preserve">Grand Total Due</w:t>
            </w:r>
          </w:p>
        </w:tc>
        <w:tc>
          <w:tcPr/>
          <w:p>
            <w:pPr>
              <w:pStyle w:val="Compact"/>
              <w:jc w:val="right"/>
            </w:pPr>
            <w:r>
              <w:t xml:space="preserve">RM 13,226.00</w:t>
            </w:r>
          </w:p>
        </w:tc>
      </w:tr>
    </w:tbl>
    <w:bookmarkStart w:id="24" w:name="payment-terms-invoice-notes"/>
    <w:p>
      <w:pPr>
        <w:pStyle w:val="Heading3"/>
      </w:pPr>
      <w:r>
        <w:t xml:space="preserve">Payment Terms &amp; Invoice Notes</w:t>
      </w:r>
    </w:p>
    <w:p>
      <w:pPr>
        <w:pStyle w:val="FirstParagraph"/>
      </w:pPr>
      <w:r>
        <w:t xml:space="preserve">This Invoice is issued by TropiBio Research &amp; Consulting Sdn. Bhd., a registered Biologist services firm operating in Malaysia Kuala Lumpur, in accordance with the Service Tax Act 2018 of Malaysia. The total amount of</w:t>
      </w:r>
      <w:r>
        <w:t xml:space="preserve"> </w:t>
      </w:r>
      <w:r>
        <w:rPr>
          <w:bCs/>
          <w:b/>
        </w:rPr>
        <w:t xml:space="preserve">RM 13,226.00</w:t>
      </w:r>
      <w:r>
        <w:t xml:space="preserve"> </w:t>
      </w:r>
      <w:r>
        <w:t xml:space="preserve">(Ringgit Malaysia) is payable within thirty (30) days from the date of issue, i.e., on or before</w:t>
      </w:r>
      <w:r>
        <w:t xml:space="preserve"> </w:t>
      </w:r>
      <w:r>
        <w:rPr>
          <w:bCs/>
          <w:b/>
        </w:rPr>
        <w:t xml:space="preserve">15 July 2025</w:t>
      </w:r>
      <w:r>
        <w:t xml:space="preserve">.</w:t>
      </w:r>
    </w:p>
    <w:p>
      <w:pPr>
        <w:numPr>
          <w:ilvl w:val="0"/>
          <w:numId w:val="1001"/>
        </w:numPr>
        <w:pStyle w:val="Compact"/>
      </w:pPr>
      <w:r>
        <w:t xml:space="preserve">Payment may be made via bank transfer to: Maybank, Account Name: TropiBio Research &amp; Consulting Sdn. Bhd., Account No: 5123-4567-8901, Branch: Jalan Ampang, Kuala Lumpur, Malaysia.</w:t>
      </w:r>
    </w:p>
    <w:p>
      <w:pPr>
        <w:numPr>
          <w:ilvl w:val="0"/>
          <w:numId w:val="1001"/>
        </w:numPr>
        <w:pStyle w:val="Compact"/>
      </w:pPr>
      <w:r>
        <w:t xml:space="preserve">Please reference the Invoice number</w:t>
      </w:r>
      <w:r>
        <w:t xml:space="preserve"> </w:t>
      </w:r>
      <w:r>
        <w:rPr>
          <w:bCs/>
          <w:b/>
        </w:rPr>
        <w:t xml:space="preserve">TBK-2025-00847</w:t>
      </w:r>
      <w:r>
        <w:t xml:space="preserve"> </w:t>
      </w:r>
      <w:r>
        <w:t xml:space="preserve">in all correspondence and remittance advices.</w:t>
      </w:r>
    </w:p>
    <w:p>
      <w:pPr>
        <w:numPr>
          <w:ilvl w:val="0"/>
          <w:numId w:val="1001"/>
        </w:numPr>
        <w:pStyle w:val="Compact"/>
      </w:pPr>
      <w:r>
        <w:t xml:space="preserve">A late payment surcharge of 2% per month will be applied to any outstanding balance after the due date, as stipulated in the service agreement between the Biologist and the client.</w:t>
      </w:r>
    </w:p>
    <w:p>
      <w:pPr>
        <w:numPr>
          <w:ilvl w:val="0"/>
          <w:numId w:val="1001"/>
        </w:numPr>
        <w:pStyle w:val="Compact"/>
      </w:pPr>
      <w:r>
        <w:t xml:space="preserve">All biological samples, data sets, and reports referenced in this Invoice remain the intellectual property of the client unless otherwise agreed in writing.</w:t>
      </w:r>
    </w:p>
    <w:p>
      <w:pPr>
        <w:numPr>
          <w:ilvl w:val="0"/>
          <w:numId w:val="1001"/>
        </w:numPr>
        <w:pStyle w:val="Compact"/>
      </w:pPr>
      <w:r>
        <w:t xml:space="preserve">This Invoice is valid for a period of 90 days from the date of issue. Please contact our billing department in Malaysia Kuala Lumpur for any queries or disputes regarding this document.</w:t>
      </w:r>
    </w:p>
    <w:p>
      <w:pPr>
        <w:pStyle w:val="FirstParagraph"/>
      </w:pPr>
      <w:r>
        <w:t xml:space="preserve">The undersigned Biologist, Dr. Aisyah binti Rahman, confirms that all services described in this Invoice were performed in full compliance with the Malaysian Environmental Quality Act 1974 and the Wildlife Protection Act 1972. All fieldwork was conducted with the necessary permits issued by the Department of Wildlife and National Parks (PERHILITAN), Kuala Lumpur, Malaysia.</w:t>
      </w:r>
    </w:p>
    <w:bookmarkEnd w:id="24"/>
    <w:p>
      <w:pPr>
        <w:pStyle w:val="BodyText"/>
      </w:pPr>
      <w:r>
        <w:rPr>
          <w:bCs/>
          <w:b/>
        </w:rPr>
        <w:t xml:space="preserve">TropiBio Research &amp; Consulting Sdn. Bhd.</w:t>
      </w:r>
      <w:r>
        <w:t xml:space="preserve"> </w:t>
      </w:r>
      <w:r>
        <w:t xml:space="preserve">| Biologist Services | Malaysia Kuala Lumpur</w:t>
      </w:r>
    </w:p>
    <w:p>
      <w:pPr>
        <w:pStyle w:val="BodyText"/>
      </w:pPr>
      <w:r>
        <w:t xml:space="preserve">This Invoice was generated electronically and is valid without a physical signature. For verification, contact billing@tropibio.com.my or call +60 3-2145 6789.</w:t>
      </w:r>
    </w:p>
    <w:p>
      <w:pPr>
        <w:pStyle w:val="BodyText"/>
      </w:pPr>
      <w:r>
        <w:t xml:space="preserve">Thank you for engaging our Biologist's professional services. We look forward to continuing our partnership in advancing biodiversity research in Malaysia Kuala Lumpur and beyond.</w:t>
      </w:r>
    </w:p>
    <w:p>
      <w:pPr>
        <w:pStyle w:val="BodyText"/>
      </w:pPr>
      <w:r>
        <w:t xml:space="preserve">© 2025 TropiBio Research &amp; Consulting Sdn. Bhd. All rights reserved. | Invoice TBK-2025-00847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Malaysia Kuala Lumpur</dc:title>
  <dc:creator/>
  <dc:language>en</dc:language>
  <cp:keywords/>
  <dcterms:created xsi:type="dcterms:W3CDTF">2026-10-10T01:22:45Z</dcterms:created>
  <dcterms:modified xsi:type="dcterms:W3CDTF">2026-10-10T01:22:45Z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