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Biomedical</w:t>
      </w:r>
      <w:r>
        <w:t xml:space="preserve"> </w:t>
      </w:r>
      <w:r>
        <w:t xml:space="preserve">Engineering</w:t>
      </w:r>
      <w:r>
        <w:t xml:space="preserve"> </w:t>
      </w:r>
      <w:r>
        <w:t xml:space="preserve">Services</w:t>
      </w:r>
    </w:p>
    <w:bookmarkStart w:id="20" w:name="queensland-biomedical-solutions-pty-ltd"/>
    <w:p>
      <w:pPr>
        <w:pStyle w:val="Heading1"/>
      </w:pPr>
      <w:r>
        <w:t xml:space="preserve">Queensland Biomedical Solutions Pty Ltd</w:t>
      </w:r>
    </w:p>
    <w:p>
      <w:pPr>
        <w:pStyle w:val="FirstParagraph"/>
      </w:pPr>
      <w:r>
        <w:t xml:space="preserve">Level 12, 100 Eagle Street</w:t>
      </w:r>
    </w:p>
    <w:p>
      <w:pPr>
        <w:pStyle w:val="BodyText"/>
      </w:pPr>
      <w:r>
        <w:t xml:space="preserve">Fortitude Valley,</w:t>
      </w:r>
      <w:r>
        <w:t xml:space="preserve"> </w:t>
      </w:r>
      <w:r>
        <w:rPr>
          <w:bCs/>
          <w:b/>
        </w:rPr>
        <w:t xml:space="preserve">Australia Brisbane</w:t>
      </w:r>
      <w:r>
        <w:t xml:space="preserve"> </w:t>
      </w:r>
      <w:r>
        <w:t xml:space="preserve">QLD 4006</w:t>
      </w:r>
    </w:p>
    <w:p>
      <w:pPr>
        <w:pStyle w:val="BodyText"/>
      </w:pPr>
      <w:r>
        <w:t xml:space="preserve">ABN: 12 345 678 901</w:t>
      </w:r>
    </w:p>
    <w:p>
      <w:pPr>
        <w:pStyle w:val="BodyText"/>
      </w:pPr>
      <w:r>
        <w:t xml:space="preserve">Phone: +61 7 3000 1234</w:t>
      </w:r>
    </w:p>
    <w:p>
      <w:pPr>
        <w:pStyle w:val="BodyText"/>
      </w:pPr>
      <w:r>
        <w:t xml:space="preserve">Email: accounts@qbiomedical.com.au</w:t>
      </w:r>
    </w:p>
    <w:bookmarkEnd w:id="20"/>
    <w:bookmarkStart w:id="21" w:name="invoice"/>
    <w:p>
      <w:pPr>
        <w:pStyle w:val="Heading2"/>
      </w:pPr>
      <w:r>
        <w:t xml:space="preserve">INVOICE</w:t>
      </w:r>
    </w:p>
    <w:p>
      <w:pPr>
        <w:pStyle w:val="FirstParagraph"/>
      </w:pPr>
      <w:r>
        <w:t xml:space="preserve">Professional Services Rendered</w:t>
      </w:r>
    </w:p>
    <w:bookmarkEnd w:id="21"/>
    <w:bookmarkStart w:id="22" w:name="bill-to"/>
    <w:p>
      <w:pPr>
        <w:pStyle w:val="Heading3"/>
      </w:pPr>
      <w:r>
        <w:t xml:space="preserve">Bill To</w:t>
      </w:r>
    </w:p>
    <w:p>
      <w:pPr>
        <w:pStyle w:val="FirstParagraph"/>
      </w:pPr>
      <w:r>
        <w:rPr>
          <w:bCs/>
          <w:b/>
        </w:rPr>
        <w:t xml:space="preserve">Brisbane Metro Health Service</w:t>
      </w:r>
    </w:p>
    <w:p>
      <w:pPr>
        <w:pStyle w:val="BodyText"/>
      </w:pPr>
      <w:r>
        <w:t xml:space="preserve">Procurement Department</w:t>
      </w:r>
    </w:p>
    <w:p>
      <w:pPr>
        <w:pStyle w:val="BodyText"/>
      </w:pPr>
      <w:r>
        <w:t xml:space="preserve">Level 5, Royal Brisbane and Women's Hospital</w:t>
      </w:r>
    </w:p>
    <w:p>
      <w:pPr>
        <w:pStyle w:val="BodyText"/>
      </w:pPr>
      <w:r>
        <w:t xml:space="preserve">Buttress Avenue, Herston</w:t>
      </w:r>
    </w:p>
    <w:p>
      <w:pPr>
        <w:pStyle w:val="BodyText"/>
      </w:pPr>
      <w:r>
        <w:rPr>
          <w:bCs/>
          <w:b/>
        </w:rPr>
        <w:t xml:space="preserve">Australia Brisbane</w:t>
      </w:r>
      <w:r>
        <w:t xml:space="preserve"> </w:t>
      </w:r>
      <w:r>
        <w:t xml:space="preserve">QLD 4029</w:t>
      </w:r>
    </w:p>
    <w:bookmarkEnd w:id="22"/>
    <w:bookmarkStart w:id="23" w:name="invoice-details"/>
    <w:p>
      <w:pPr>
        <w:pStyle w:val="Heading3"/>
      </w:pPr>
      <w:r>
        <w:t xml:space="preserve">Invoice Details</w:t>
      </w:r>
    </w:p>
    <w:p>
      <w:pPr>
        <w:pStyle w:val="FirstParagraph"/>
      </w:pPr>
      <w:r>
        <w:rPr>
          <w:bCs/>
          <w:b/>
        </w:rPr>
        <w:t xml:space="preserve">Invoice Number:</w:t>
      </w:r>
      <w:r>
        <w:t xml:space="preserve"> </w:t>
      </w:r>
      <w:r>
        <w:t xml:space="preserve">INV-2023-0892</w:t>
      </w:r>
    </w:p>
    <w:p>
      <w:pPr>
        <w:pStyle w:val="BodyText"/>
      </w:pPr>
      <w:r>
        <w:rPr>
          <w:bCs/>
          <w:b/>
        </w:rPr>
        <w:t xml:space="preserve">Date Issued:</w:t>
      </w:r>
      <w:r>
        <w:t xml:space="preserve"> </w:t>
      </w:r>
      <w:r>
        <w:t xml:space="preserve">24 October 2023</w:t>
      </w:r>
    </w:p>
    <w:p>
      <w:pPr>
        <w:pStyle w:val="BodyText"/>
      </w:pPr>
      <w:r>
        <w:rPr>
          <w:bCs/>
          <w:b/>
        </w:rPr>
        <w:t xml:space="preserve">Due Date:</w:t>
      </w:r>
      <w:r>
        <w:t xml:space="preserve"> </w:t>
      </w:r>
      <w:r>
        <w:t xml:space="preserve">24 November 2023</w:t>
      </w:r>
    </w:p>
    <w:p>
      <w:pPr>
        <w:pStyle w:val="BodyText"/>
      </w:pPr>
      <w:r>
        <w:rPr>
          <w:bCs/>
          <w:b/>
        </w:rPr>
        <w:t xml:space="preserve">Service Period:</w:t>
      </w:r>
      <w:r>
        <w:t xml:space="preserve"> </w:t>
      </w:r>
      <w:r>
        <w:t xml:space="preserve">01 Oct 2023 - 31 Oct 2023</w:t>
      </w:r>
    </w:p>
    <w:bookmarkEnd w:id="23"/>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Services</w:t>
            </w:r>
          </w:p>
        </w:tc>
        <w:tc>
          <w:tcPr/>
          <w:p>
            <w:pPr>
              <w:pStyle w:val="Compact"/>
              <w:jc w:val="left"/>
            </w:pPr>
            <w:r>
              <w:t xml:space="preserve">Hours/Qty</w:t>
            </w:r>
          </w:p>
        </w:tc>
        <w:tc>
          <w:tcPr/>
          <w:p>
            <w:pPr>
              <w:pStyle w:val="Compact"/>
              <w:jc w:val="left"/>
            </w:pPr>
            <w:r>
              <w:t xml:space="preserve">Rate (AUD)</w:t>
            </w:r>
          </w:p>
        </w:tc>
        <w:tc>
          <w:tcPr/>
          <w:p>
            <w:pPr>
              <w:pStyle w:val="Compact"/>
              <w:jc w:val="left"/>
            </w:pPr>
            <w:r>
              <w:t xml:space="preserve">Amount (AUD)</w:t>
            </w:r>
          </w:p>
        </w:tc>
      </w:tr>
      <w:tr>
        <w:tc>
          <w:tcPr/>
          <w:p>
            <w:pPr>
              <w:pStyle w:val="Compact"/>
              <w:jc w:val="left"/>
            </w:pPr>
            <w:r>
              <w:rPr>
                <w:bCs/>
                <w:b/>
              </w:rPr>
              <w:t xml:space="preserve">Biomedical Engineer Consultation - MRI System Calibration</w:t>
            </w:r>
            <w:r>
              <w:br/>
            </w:r>
            <w:r>
              <w:t xml:space="preserve">Comprehensive assessment and recalibration of 3T MRI scanner at Herston facility. Includes safety checks, gradient coil alignment, and RF system optimization to ensure compliance with Australian Radiation Protection and Nuclear Safety Agency (ARPANSA) standards.</w:t>
            </w:r>
          </w:p>
        </w:tc>
        <w:tc>
          <w:tcPr/>
          <w:p>
            <w:pPr>
              <w:pStyle w:val="Compact"/>
              <w:jc w:val="left"/>
            </w:pPr>
            <w:r>
              <w:t xml:space="preserve">12.0</w:t>
            </w:r>
          </w:p>
        </w:tc>
        <w:tc>
          <w:tcPr/>
          <w:p>
            <w:pPr>
              <w:pStyle w:val="Compact"/>
              <w:jc w:val="left"/>
            </w:pPr>
            <w:r>
              <w:t xml:space="preserve">185.00</w:t>
            </w:r>
          </w:p>
        </w:tc>
        <w:tc>
          <w:tcPr/>
          <w:p>
            <w:pPr>
              <w:pStyle w:val="Compact"/>
              <w:jc w:val="left"/>
            </w:pPr>
            <w:r>
              <w:t xml:space="preserve">2,220.00</w:t>
            </w:r>
          </w:p>
        </w:tc>
      </w:tr>
      <w:tr>
        <w:tc>
          <w:tcPr/>
          <w:p>
            <w:pPr>
              <w:pStyle w:val="Compact"/>
              <w:jc w:val="left"/>
            </w:pPr>
            <w:r>
              <w:rPr>
                <w:bCs/>
                <w:b/>
              </w:rPr>
              <w:t xml:space="preserve">Preventative Maintenance - Patient Monitoring Systems</w:t>
            </w:r>
            <w:r>
              <w:br/>
            </w:r>
            <w:r>
              <w:t xml:space="preserve">Scheduled maintenance of 45 multi-parameter patient monitors across ICU and Emergency departments. Includes sensor calibration, battery replacement, software updates, and electrical safety testing in accordance with AS/NZS 3551 standards.</w:t>
            </w:r>
          </w:p>
        </w:tc>
        <w:tc>
          <w:tcPr/>
          <w:p>
            <w:pPr>
              <w:pStyle w:val="Compact"/>
              <w:jc w:val="left"/>
            </w:pPr>
            <w:r>
              <w:t xml:space="preserve">18.5</w:t>
            </w:r>
          </w:p>
        </w:tc>
        <w:tc>
          <w:tcPr/>
          <w:p>
            <w:pPr>
              <w:pStyle w:val="Compact"/>
              <w:jc w:val="left"/>
            </w:pPr>
            <w:r>
              <w:t xml:space="preserve">175.00</w:t>
            </w:r>
          </w:p>
        </w:tc>
        <w:tc>
          <w:tcPr/>
          <w:p>
            <w:pPr>
              <w:pStyle w:val="Compact"/>
              <w:jc w:val="left"/>
            </w:pPr>
            <w:r>
              <w:t xml:space="preserve">3,237.50</w:t>
            </w:r>
          </w:p>
        </w:tc>
      </w:tr>
      <w:tr>
        <w:tc>
          <w:tcPr/>
          <w:p>
            <w:pPr>
              <w:pStyle w:val="Compact"/>
              <w:jc w:val="left"/>
            </w:pPr>
            <w:r>
              <w:rPr>
                <w:bCs/>
                <w:b/>
              </w:rPr>
              <w:t xml:space="preserve">Biomedical Engineer - Defibrillator Safety Testing</w:t>
            </w:r>
            <w:r>
              <w:br/>
            </w:r>
            <w:r>
              <w:t xml:space="preserve">Complete electrical safety and performance testing of 30 defibrillators and AED units. Includes energy output verification, waveform analysis, and documentation for regulatory compliance within Queensland Health requirements.</w:t>
            </w:r>
          </w:p>
        </w:tc>
        <w:tc>
          <w:tcPr/>
          <w:p>
            <w:pPr>
              <w:pStyle w:val="Compact"/>
              <w:jc w:val="left"/>
            </w:pPr>
            <w:r>
              <w:t xml:space="preserve">8.0</w:t>
            </w:r>
          </w:p>
        </w:tc>
        <w:tc>
          <w:tcPr/>
          <w:p>
            <w:pPr>
              <w:pStyle w:val="Compact"/>
              <w:jc w:val="left"/>
            </w:pPr>
            <w:r>
              <w:t xml:space="preserve">175.00</w:t>
            </w:r>
          </w:p>
        </w:tc>
        <w:tc>
          <w:tcPr/>
          <w:p>
            <w:pPr>
              <w:pStyle w:val="Compact"/>
              <w:jc w:val="left"/>
            </w:pPr>
            <w:r>
              <w:t xml:space="preserve">1,400.00</w:t>
            </w:r>
          </w:p>
        </w:tc>
      </w:tr>
      <w:tr>
        <w:tc>
          <w:tcPr/>
          <w:p>
            <w:pPr>
              <w:pStyle w:val="Compact"/>
              <w:jc w:val="left"/>
            </w:pPr>
            <w:r>
              <w:rPr>
                <w:bCs/>
                <w:b/>
              </w:rPr>
              <w:t xml:space="preserve">Medical Equipment Installation - Infusion Pumps</w:t>
            </w:r>
            <w:r>
              <w:br/>
            </w:r>
            <w:r>
              <w:t xml:space="preserve">Installation, configuration, and network integration of 15 new smart infusion pumps. Includes staff training, safety verification, and commissioning documentation for the surgical ward.</w:t>
            </w:r>
          </w:p>
        </w:tc>
        <w:tc>
          <w:tcPr/>
          <w:p>
            <w:pPr>
              <w:pStyle w:val="Compact"/>
              <w:jc w:val="left"/>
            </w:pPr>
            <w:r>
              <w:t xml:space="preserve">10.0</w:t>
            </w:r>
          </w:p>
        </w:tc>
        <w:tc>
          <w:tcPr/>
          <w:p>
            <w:pPr>
              <w:pStyle w:val="Compact"/>
              <w:jc w:val="left"/>
            </w:pPr>
            <w:r>
              <w:t xml:space="preserve">195.00</w:t>
            </w:r>
          </w:p>
        </w:tc>
        <w:tc>
          <w:tcPr/>
          <w:p>
            <w:pPr>
              <w:pStyle w:val="Compact"/>
              <w:jc w:val="left"/>
            </w:pPr>
            <w:r>
              <w:t xml:space="preserve">1,950.00</w:t>
            </w:r>
          </w:p>
        </w:tc>
      </w:tr>
      <w:tr>
        <w:tc>
          <w:tcPr/>
          <w:p>
            <w:pPr>
              <w:pStyle w:val="Compact"/>
              <w:jc w:val="left"/>
            </w:pPr>
            <w:r>
              <w:rPr>
                <w:bCs/>
                <w:b/>
              </w:rPr>
              <w:t xml:space="preserve">Biomedical Engineer - X-Ray System Quality Assurance</w:t>
            </w:r>
            <w:r>
              <w:br/>
            </w:r>
            <w:r>
              <w:t xml:space="preserve">Quarterly quality assurance testing of digital radiography systems. Includes image quality assessment, dose optimization, and alignment verification to ensure compliance with Australian standards and minimize patient radiation exposure.</w:t>
            </w:r>
          </w:p>
        </w:tc>
        <w:tc>
          <w:tcPr/>
          <w:p>
            <w:pPr>
              <w:pStyle w:val="Compact"/>
              <w:jc w:val="left"/>
            </w:pPr>
            <w:r>
              <w:t xml:space="preserve">6.5</w:t>
            </w:r>
          </w:p>
        </w:tc>
        <w:tc>
          <w:tcPr/>
          <w:p>
            <w:pPr>
              <w:pStyle w:val="Compact"/>
              <w:jc w:val="left"/>
            </w:pPr>
            <w:r>
              <w:t xml:space="preserve">185.00</w:t>
            </w:r>
          </w:p>
        </w:tc>
        <w:tc>
          <w:tcPr/>
          <w:p>
            <w:pPr>
              <w:pStyle w:val="Compact"/>
              <w:jc w:val="left"/>
            </w:pPr>
            <w:r>
              <w:t xml:space="preserve">1,202.50</w:t>
            </w:r>
          </w:p>
        </w:tc>
      </w:tr>
      <w:tr>
        <w:tc>
          <w:tcPr/>
          <w:p>
            <w:pPr>
              <w:pStyle w:val="Compact"/>
              <w:jc w:val="left"/>
            </w:pPr>
            <w:r>
              <w:rPr>
                <w:bCs/>
                <w:b/>
              </w:rPr>
              <w:t xml:space="preserve">Emergency Repair - Ventilator Malfunction</w:t>
            </w:r>
            <w:r>
              <w:br/>
            </w:r>
            <w:r>
              <w:t xml:space="preserve">Urgent diagnostic and repair service for critical care ventilator in ICU. Includes replacement of pressure sensors, firmware update, and extended safety testing to ensure reliable operation for patient care.</w:t>
            </w:r>
          </w:p>
        </w:tc>
        <w:tc>
          <w:tcPr/>
          <w:p>
            <w:pPr>
              <w:pStyle w:val="Compact"/>
              <w:jc w:val="left"/>
            </w:pPr>
            <w:r>
              <w:t xml:space="preserve">4.0</w:t>
            </w:r>
          </w:p>
        </w:tc>
        <w:tc>
          <w:tcPr/>
          <w:p>
            <w:pPr>
              <w:pStyle w:val="Compact"/>
              <w:jc w:val="left"/>
            </w:pPr>
            <w:r>
              <w:t xml:space="preserve">220.00</w:t>
            </w:r>
          </w:p>
        </w:tc>
        <w:tc>
          <w:tcPr/>
          <w:p>
            <w:pPr>
              <w:pStyle w:val="Compact"/>
              <w:jc w:val="left"/>
            </w:pPr>
            <w:r>
              <w:t xml:space="preserve">880.00</w:t>
            </w:r>
          </w:p>
        </w:tc>
      </w:tr>
      <w:tr>
        <w:tc>
          <w:tcPr/>
          <w:p>
            <w:pPr>
              <w:pStyle w:val="Compact"/>
              <w:jc w:val="left"/>
            </w:pPr>
            <w:r>
              <w:rPr>
                <w:bCs/>
                <w:b/>
              </w:rPr>
              <w:t xml:space="preserve">Biomedical Engineer - Documentation and Compliance Reporting</w:t>
            </w:r>
            <w:r>
              <w:br/>
            </w:r>
            <w:r>
              <w:t xml:space="preserve">Preparation of comprehensive maintenance logs, safety test certificates, and regulatory compliance reports for all serviced equipment. Includes digital record submission to hospital asset management system.</w:t>
            </w:r>
          </w:p>
        </w:tc>
        <w:tc>
          <w:tcPr/>
          <w:p>
            <w:pPr>
              <w:pStyle w:val="Compact"/>
              <w:jc w:val="left"/>
            </w:pPr>
            <w:r>
              <w:t xml:space="preserve">5.0</w:t>
            </w:r>
          </w:p>
        </w:tc>
        <w:tc>
          <w:tcPr/>
          <w:p>
            <w:pPr>
              <w:pStyle w:val="Compact"/>
              <w:jc w:val="left"/>
            </w:pPr>
            <w:r>
              <w:t xml:space="preserve">165.00</w:t>
            </w:r>
          </w:p>
        </w:tc>
        <w:tc>
          <w:tcPr/>
          <w:p>
            <w:pPr>
              <w:pStyle w:val="Compact"/>
              <w:jc w:val="left"/>
            </w:pPr>
            <w:r>
              <w:t xml:space="preserve">825.00</w:t>
            </w:r>
          </w:p>
        </w:tc>
      </w:tr>
    </w:tbl>
    <w:p>
      <w:pPr>
        <w:pStyle w:val="BodyText"/>
      </w:pPr>
      <w:r>
        <w:t xml:space="preserve">Subtotal</w:t>
      </w:r>
      <w:r>
        <w:t xml:space="preserve"> </w:t>
      </w:r>
      <w:r>
        <w:t xml:space="preserve">$11,715.00</w:t>
      </w:r>
    </w:p>
    <w:p>
      <w:pPr>
        <w:pStyle w:val="BodyText"/>
      </w:pPr>
      <w:r>
        <w:t xml:space="preserve">GST (10%)</w:t>
      </w:r>
      <w:r>
        <w:t xml:space="preserve"> </w:t>
      </w:r>
      <w:r>
        <w:t xml:space="preserve">$1,171.50</w:t>
      </w:r>
    </w:p>
    <w:p>
      <w:pPr>
        <w:pStyle w:val="BodyText"/>
      </w:pPr>
      <w:r>
        <w:t xml:space="preserve">Total Due (AUD)</w:t>
      </w:r>
      <w:r>
        <w:t xml:space="preserve"> </w:t>
      </w:r>
      <w:r>
        <w:t xml:space="preserve">$12,886.50</w:t>
      </w:r>
    </w:p>
    <w:bookmarkStart w:id="24" w:name="payment-instructions"/>
    <w:p>
      <w:pPr>
        <w:pStyle w:val="Heading3"/>
      </w:pPr>
      <w:r>
        <w:t xml:space="preserve">Payment Instructions</w:t>
      </w:r>
    </w:p>
    <w:p>
      <w:pPr>
        <w:pStyle w:val="FirstParagraph"/>
      </w:pPr>
      <w:r>
        <w:t xml:space="preserve">Please remit payment within 30 days of the invoice date to avoid late fees.</w:t>
      </w:r>
    </w:p>
    <w:p>
      <w:pPr>
        <w:pStyle w:val="BodyText"/>
      </w:pPr>
      <w:r>
        <w:rPr>
          <w:bCs/>
          <w:b/>
        </w:rPr>
        <w:t xml:space="preserve">Bank Transfer Details:</w:t>
      </w:r>
    </w:p>
    <w:p>
      <w:pPr>
        <w:pStyle w:val="BodyText"/>
      </w:pPr>
      <w:r>
        <w:t xml:space="preserve">Bank: Commonwealth Bank of Australia</w:t>
      </w:r>
    </w:p>
    <w:p>
      <w:pPr>
        <w:pStyle w:val="BodyText"/>
      </w:pPr>
      <w:r>
        <w:t xml:space="preserve">BSB: 062-000</w:t>
      </w:r>
    </w:p>
    <w:p>
      <w:pPr>
        <w:pStyle w:val="BodyText"/>
      </w:pPr>
      <w:r>
        <w:t xml:space="preserve">Account Number: 1234 5678</w:t>
      </w:r>
    </w:p>
    <w:p>
      <w:pPr>
        <w:pStyle w:val="BodyText"/>
      </w:pPr>
      <w:r>
        <w:t xml:space="preserve">Account Name: Queensland Biomedical Solutions Pty Ltd</w:t>
      </w:r>
    </w:p>
    <w:p>
      <w:pPr>
        <w:pStyle w:val="BodyText"/>
      </w:pPr>
      <w:r>
        <w:t xml:space="preserve">Reference: INV-2023-0892</w:t>
      </w:r>
    </w:p>
    <w:p>
      <w:pPr>
        <w:pStyle w:val="BodyText"/>
      </w:pPr>
      <w:r>
        <w:rPr>
          <w:bCs/>
          <w:b/>
        </w:rPr>
        <w:t xml:space="preserve">Payment Address:</w:t>
      </w:r>
    </w:p>
    <w:p>
      <w:pPr>
        <w:pStyle w:val="BodyText"/>
      </w:pPr>
      <w:r>
        <w:t xml:space="preserve">PO Box 5678, Spring Hill,</w:t>
      </w:r>
      <w:r>
        <w:t xml:space="preserve"> </w:t>
      </w:r>
      <w:r>
        <w:rPr>
          <w:bCs/>
          <w:b/>
        </w:rPr>
        <w:t xml:space="preserve">Australia Brisbane</w:t>
      </w:r>
      <w:r>
        <w:t xml:space="preserve"> </w:t>
      </w:r>
      <w:r>
        <w:t xml:space="preserve">QLD 4004</w:t>
      </w:r>
    </w:p>
    <w:bookmarkEnd w:id="24"/>
    <w:bookmarkStart w:id="25" w:name="terms-and-conditions"/>
    <w:p>
      <w:pPr>
        <w:pStyle w:val="Heading4"/>
      </w:pPr>
      <w:r>
        <w:t xml:space="preserve">Terms and Conditions</w:t>
      </w:r>
    </w:p>
    <w:p>
      <w:pPr>
        <w:pStyle w:val="FirstParagraph"/>
      </w:pPr>
      <w:r>
        <w:t xml:space="preserve">1. All services provided by our qualified</w:t>
      </w:r>
      <w:r>
        <w:t xml:space="preserve"> </w:t>
      </w:r>
      <w:r>
        <w:rPr>
          <w:bCs/>
          <w:b/>
        </w:rPr>
        <w:t xml:space="preserve">Biomedical Engineer</w:t>
      </w:r>
      <w:r>
        <w:t xml:space="preserve"> </w:t>
      </w:r>
      <w:r>
        <w:t xml:space="preserve">team are performed in accordance with Australian Standards AS/NZS 3551, AS/NZS 60601 series, and Queensland Health guidelines.</w:t>
      </w:r>
    </w:p>
    <w:p>
      <w:pPr>
        <w:pStyle w:val="BodyText"/>
      </w:pPr>
      <w:r>
        <w:t xml:space="preserve">2. Payment is due within 30 days of the invoice date. Late payments may incur interest charges at 1.5% per month.</w:t>
      </w:r>
    </w:p>
    <w:p>
      <w:pPr>
        <w:pStyle w:val="BodyText"/>
      </w:pPr>
      <w:r>
        <w:t xml:space="preserve">3. All equipment serviced remains the property of the client. Our</w:t>
      </w:r>
      <w:r>
        <w:t xml:space="preserve"> </w:t>
      </w:r>
      <w:r>
        <w:rPr>
          <w:bCs/>
          <w:b/>
        </w:rPr>
        <w:t xml:space="preserve">Biomedical Engineer</w:t>
      </w:r>
      <w:r>
        <w:t xml:space="preserve"> </w:t>
      </w:r>
      <w:r>
        <w:t xml:space="preserve">technicians ensure minimal disruption to clinical operations.</w:t>
      </w:r>
    </w:p>
    <w:p>
      <w:pPr>
        <w:pStyle w:val="BodyText"/>
      </w:pPr>
      <w:r>
        <w:t xml:space="preserve">4. This</w:t>
      </w:r>
      <w:r>
        <w:t xml:space="preserve"> </w:t>
      </w:r>
      <w:r>
        <w:rPr>
          <w:bCs/>
          <w:b/>
        </w:rPr>
        <w:t xml:space="preserve">Invoice</w:t>
      </w:r>
      <w:r>
        <w:t xml:space="preserve"> </w:t>
      </w:r>
      <w:r>
        <w:t xml:space="preserve">is valid for services rendered in</w:t>
      </w:r>
      <w:r>
        <w:t xml:space="preserve"> </w:t>
      </w:r>
      <w:r>
        <w:rPr>
          <w:bCs/>
          <w:b/>
        </w:rPr>
        <w:t xml:space="preserve">Australia Brisbane</w:t>
      </w:r>
      <w:r>
        <w:t xml:space="preserve"> </w:t>
      </w:r>
      <w:r>
        <w:t xml:space="preserve">and surrounding Queensland regions. Travel charges may apply for locations outside metropolitan Brisbane.</w:t>
      </w:r>
    </w:p>
    <w:p>
      <w:pPr>
        <w:pStyle w:val="BodyText"/>
      </w:pPr>
      <w:r>
        <w:t xml:space="preserve">5. All safety testing and calibration certificates are included with this invoice and available upon request.</w:t>
      </w:r>
    </w:p>
    <w:p>
      <w:pPr>
        <w:pStyle w:val="BodyText"/>
      </w:pPr>
      <w:r>
        <w:t xml:space="preserve">6. For queries regarding this</w:t>
      </w:r>
      <w:r>
        <w:t xml:space="preserve"> </w:t>
      </w:r>
      <w:r>
        <w:rPr>
          <w:bCs/>
          <w:b/>
        </w:rPr>
        <w:t xml:space="preserve">Invoice</w:t>
      </w:r>
      <w:r>
        <w:t xml:space="preserve">, please contact our accounts department at accounts@qbiomedical.com.au or call +61 7 3000 1234.</w:t>
      </w:r>
    </w:p>
    <w:p>
      <w:pPr>
        <w:pStyle w:val="BodyText"/>
      </w:pPr>
      <w:r>
        <w:t xml:space="preserve">7. Queensland Biomedical Solutions Pty Ltd holds full professional indemnity and public liability insurance as required for biomedical engineering services in Australia.</w:t>
      </w:r>
    </w:p>
    <w:bookmarkEnd w:id="25"/>
    <w:p>
      <w:pPr>
        <w:pStyle w:val="BodyText"/>
      </w:pPr>
      <w:r>
        <w:t xml:space="preserve">Queensland Biomedical Solutions Pty Ltd | ABN: 12 345 678 901 | Level 12, 100 Eagle Street, Fortitude Valley,</w:t>
      </w:r>
      <w:r>
        <w:t xml:space="preserve"> </w:t>
      </w:r>
      <w:r>
        <w:rPr>
          <w:bCs/>
          <w:b/>
        </w:rPr>
        <w:t xml:space="preserve">Australia Brisbane</w:t>
      </w:r>
      <w:r>
        <w:t xml:space="preserve"> </w:t>
      </w:r>
      <w:r>
        <w:t xml:space="preserve">QLD 4006</w:t>
      </w:r>
    </w:p>
    <w:p>
      <w:pPr>
        <w:pStyle w:val="BodyText"/>
      </w:pPr>
      <w:r>
        <w:t xml:space="preserve">Thank you for your business. We are committed to providing exceptional biomedical engineering services to healthcare facilities across Brisbane and Queensland.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Biomedical Engineering Services</dc:title>
  <dc:creator/>
  <dc:language>en</dc:language>
  <cp:keywords/>
  <dcterms:created xsi:type="dcterms:W3CDTF">2026-10-10T08:29:58Z</dcterms:created>
  <dcterms:modified xsi:type="dcterms:W3CDTF">2026-10-10T08:29:58Z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