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ydney-biomedical-solutions"/>
    <w:p>
      <w:pPr>
        <w:pStyle w:val="Heading1"/>
      </w:pPr>
      <w:r>
        <w:t xml:space="preserve">Sydney Biomedical Solutions</w:t>
      </w:r>
    </w:p>
    <w:p>
      <w:pPr>
        <w:pStyle w:val="FirstParagraph"/>
      </w:pPr>
      <w:r>
        <w:t xml:space="preserve">Level 12, 100 Barangaroo Avenue</w:t>
      </w:r>
    </w:p>
    <w:p>
      <w:pPr>
        <w:pStyle w:val="BodyText"/>
      </w:pPr>
      <w:r>
        <w:t xml:space="preserve">Barangaroo, NSW 2000</w:t>
      </w:r>
    </w:p>
    <w:p>
      <w:pPr>
        <w:pStyle w:val="BodyText"/>
      </w:pPr>
      <w:r>
        <w:t xml:space="preserve">Australia Sydney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Email: accounts@sydneybiomedical.com.au</w:t>
      </w:r>
    </w:p>
    <w:p>
      <w:pPr>
        <w:pStyle w:val="BodyText"/>
      </w:pPr>
      <w:r>
        <w:t xml:space="preserve">Phone: +61 2 9876 5432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St. Jude's Medical Centre</w:t>
      </w:r>
      <w:r>
        <w:br/>
      </w:r>
      <w:r>
        <w:t xml:space="preserve">Attn: Procurement Department</w:t>
      </w:r>
      <w:r>
        <w:br/>
      </w:r>
      <w:r>
        <w:t xml:space="preserve">45 Elizabeth Street</w:t>
      </w:r>
      <w:r>
        <w:br/>
      </w:r>
      <w:r>
        <w:t xml:space="preserve">Sydney, NSW 2000</w:t>
      </w:r>
      <w:r>
        <w:br/>
      </w:r>
      <w:r>
        <w:t xml:space="preserve">Australia Sydney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 1, 2023 - Oct 20, 2023</w:t>
      </w:r>
    </w:p>
    <w:p>
      <w:pPr>
        <w:pStyle w:val="BodyText"/>
      </w:pPr>
      <w:r>
        <w:t xml:space="preserve">Project Description: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comprehensive scope of work provided by our senior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team. The services were executed in strict accordance with the Australian Therapeutic Goods Administration (TGA) regulations and local safety standards applicable to healthcare facilities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The project involved the lifecycle management, calibration, and preventative maintenance of critical life-support equipment to ensure patient safety and operational continuity.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Risk Assessment</w:t>
            </w:r>
            <w:r>
              <w:br/>
            </w:r>
            <w:r>
              <w:t xml:space="preserve">Initial site audit of the ICU wing. The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conducted a detailed risk assessment of existing ventilation systems and patient monitors. This phase included reviewing compliance with AS/NZS 3000 (Wiring Rules) and identifying potential failure points in legacy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Preventative Maintenance (PM) - Ventilators</w:t>
            </w:r>
            <w:r>
              <w:br/>
            </w:r>
            <w:r>
              <w:t xml:space="preserve">Scheduled maintenance for 15 Dräger Evita ventilators. Tasks included filter replacement, sensor calibration, and leak testing. All work was performed by a certified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to ensure accuracy within manufacturer tolerances.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Patient Monitors</w:t>
            </w:r>
            <w:r>
              <w:br/>
            </w:r>
            <w:r>
              <w:t xml:space="preserve">Precision calibration of 20 Philips IntelliVue monitors. This service ensures that vital sign readings (ECG, SpO2, NIBP) are accurate. The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utilized traceable calibration standards compliant with NATA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(EST)</w:t>
            </w:r>
            <w:r>
              <w:br/>
            </w:r>
            <w:r>
              <w:t xml:space="preserve">Comprehensive electrical safety testing for all serviced equipment in accordance with AS/NZS 3551. This is a mandatory requirement for medical devices in</w:t>
            </w:r>
            <w:r>
              <w:t xml:space="preserve"> </w:t>
            </w:r>
            <w:r>
              <w:rPr>
                <w:bCs/>
                <w:b/>
              </w:rPr>
              <w:t xml:space="preserve">Australia Sydney</w:t>
            </w:r>
            <w:r>
              <w:t xml:space="preserve"> </w:t>
            </w:r>
            <w:r>
              <w:t xml:space="preserve">to prevent electrical hazards to patients and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Repair: Infusion Pumps</w:t>
            </w:r>
            <w:r>
              <w:br/>
            </w:r>
            <w:r>
              <w:t xml:space="preserve">Urgent troubleshooting and repair of 5 malfunctioning infusion pumps. The</w:t>
            </w:r>
            <w:r>
              <w:t xml:space="preserve"> </w:t>
            </w:r>
            <w:r>
              <w:rPr>
                <w:bCs/>
                <w:b/>
              </w:rPr>
              <w:t xml:space="preserve">Biomedical Engineer</w:t>
            </w:r>
            <w:r>
              <w:t xml:space="preserve"> </w:t>
            </w:r>
            <w:r>
              <w:t xml:space="preserve">diagnosed a firmware corruption issue, performed a factory reset, and validated flow rates to ensure safe drug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Documentation &amp; Reporting</w:t>
            </w:r>
            <w:r>
              <w:br/>
            </w:r>
            <w:r>
              <w:t xml:space="preserve">Preparation of detailed service reports, asset tagging updates, and compliance certificates. This documentation is essential for the facility's audit trail and regulatory reporting within the New South Wales health 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$14,180.00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$1,418.00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$15,598.00</w:t>
      </w:r>
    </w:p>
    <w:bookmarkStart w:id="22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interest charges in accordance with the</w:t>
      </w:r>
      <w:r>
        <w:t xml:space="preserve"> </w:t>
      </w:r>
      <w:r>
        <w:rPr>
          <w:iCs/>
          <w:i/>
        </w:rPr>
        <w:t xml:space="preserve">Uniform Debt Collection Regulations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Commonwealth Bank of Australia</w:t>
      </w:r>
      <w:r>
        <w:br/>
      </w:r>
      <w:r>
        <w:t xml:space="preserve">Account Name: Sydney Biomedical Solutions Pty Ltd</w:t>
      </w:r>
      <w:r>
        <w:br/>
      </w:r>
      <w:r>
        <w:t xml:space="preserve">BSB: 062-000</w:t>
      </w:r>
      <w:r>
        <w:br/>
      </w:r>
      <w:r>
        <w:t xml:space="preserve">Account Number: 1234 5678</w:t>
      </w:r>
      <w:r>
        <w:br/>
      </w:r>
      <w:r>
        <w:t xml:space="preserve">Reference: INV-2023-10-884</w:t>
      </w:r>
    </w:p>
    <w:bookmarkEnd w:id="22"/>
    <w:bookmarkStart w:id="23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are guaranteed for a period of 90 days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Prices quoted are in Australian Dollars (AUD) and include Goods and Services Tax (GST) as required by Australian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specifically at the location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as detailed above.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Ownership of any replaced parts remains with Sydney Biomedical Solutions until full payment is received.</w:t>
      </w:r>
    </w:p>
    <w:bookmarkEnd w:id="23"/>
    <w:p>
      <w:pPr>
        <w:pStyle w:val="FirstParagraph"/>
      </w:pPr>
      <w:r>
        <w:rPr>
          <w:bCs/>
          <w:b/>
        </w:rPr>
        <w:t xml:space="preserve">Authorized By (Provider):</w:t>
      </w:r>
      <w:r>
        <w:br/>
      </w:r>
      <w:r>
        <w:t xml:space="preserve">James Wilson</w:t>
      </w:r>
      <w:r>
        <w:br/>
      </w:r>
      <w:r>
        <w:t xml:space="preserve">Lead Biomedical Engineer</w:t>
      </w:r>
      <w:r>
        <w:br/>
      </w:r>
      <w:r>
        <w:t xml:space="preserve">Sydney Biomedical Solutions</w:t>
      </w:r>
    </w:p>
    <w:p>
      <w:pPr>
        <w:pStyle w:val="BodyText"/>
      </w:pPr>
      <w:r>
        <w:rPr>
          <w:bCs/>
          <w:b/>
        </w:rPr>
        <w:t xml:space="preserve">Received By (Client):</w:t>
      </w:r>
      <w:r>
        <w:br/>
      </w:r>
      <w:r>
        <w:t xml:space="preserve">__________________________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choosing Sydney Biomedical Solutions. We are committed to maintaining the highest standards of medical technology safety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  <w:r>
        <w:br/>
      </w:r>
      <w:r>
        <w:t xml:space="preserve">This document is a valid tax invoice under the GST Act 1999.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2026-10-10T08:27:28Z</dcterms:created>
  <dcterms:modified xsi:type="dcterms:W3CDTF">2026-10-10T08:27:28Z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