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medtech-solutions-brussels"/>
    <w:p>
      <w:pPr>
        <w:pStyle w:val="Heading1"/>
      </w:pPr>
      <w:r>
        <w:t xml:space="preserve">MedTech Solutions Brussels</w:t>
      </w:r>
    </w:p>
    <w:p>
      <w:pPr>
        <w:pStyle w:val="FirstParagraph"/>
      </w:pPr>
      <w:r>
        <w:t xml:space="preserve">Specialized Biomedical Engineering Services</w:t>
      </w:r>
    </w:p>
    <w:p>
      <w:pPr>
        <w:pStyle w:val="BodyText"/>
      </w:pPr>
      <w:r>
        <w:t xml:space="preserve">123 Avenue Louise, 1050 Brussels, Belgium</w:t>
      </w:r>
    </w:p>
    <w:p>
      <w:pPr>
        <w:pStyle w:val="BodyText"/>
      </w:pPr>
      <w:r>
        <w:t xml:space="preserve">VAT ID: BE0678.901.234</w:t>
      </w:r>
    </w:p>
    <w:p>
      <w:pPr>
        <w:pStyle w:val="BodyText"/>
      </w:pPr>
      <w:r>
        <w:t xml:space="preserve">Email: billing@medtech-brussels.be</w:t>
      </w:r>
    </w:p>
    <w:p>
      <w:pPr>
        <w:pStyle w:val="BodyText"/>
      </w:pPr>
      <w:r>
        <w:t xml:space="preserve">Phone: +32 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Brussels University Hospital (CHU)</w:t>
      </w:r>
    </w:p>
    <w:p>
      <w:pPr>
        <w:pStyle w:val="BodyText"/>
      </w:pPr>
      <w:r>
        <w:t xml:space="preserve">Department of Radiology &amp; Imaging</w:t>
      </w:r>
    </w:p>
    <w:p>
      <w:pPr>
        <w:pStyle w:val="BodyText"/>
      </w:pPr>
      <w:r>
        <w:t xml:space="preserve">Plein van het Park 200</w:t>
      </w:r>
    </w:p>
    <w:p>
      <w:pPr>
        <w:pStyle w:val="BodyText"/>
      </w:pPr>
      <w:r>
        <w:t xml:space="preserve">1000 Brussels, Belgium</w:t>
      </w:r>
    </w:p>
    <w:p>
      <w:pPr>
        <w:pStyle w:val="BodyText"/>
      </w:pPr>
      <w:r>
        <w:t xml:space="preserve">VAT ID: BE0123.456.789</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MRI System Calibration &amp; Safety Audit</w:t>
      </w:r>
    </w:p>
    <w:p>
      <w:pPr>
        <w:pStyle w:val="BodyText"/>
      </w:pPr>
      <w:r>
        <w:rPr>
          <w:bCs/>
          <w:b/>
        </w:rPr>
        <w:t xml:space="preserve">Location:</w:t>
      </w:r>
      <w:r>
        <w:t xml:space="preserve"> </w:t>
      </w:r>
      <w:r>
        <w:t xml:space="preserve">Brussels University Hospital, Site Erasme</w:t>
      </w:r>
    </w:p>
    <w:p>
      <w:pPr>
        <w:pStyle w:val="BodyText"/>
      </w:pPr>
      <w:r>
        <w:rPr>
          <w:bCs/>
          <w:b/>
        </w:rPr>
        <w:t xml:space="preserve">Contract Ref:</w:t>
      </w:r>
      <w:r>
        <w:t xml:space="preserve"> </w:t>
      </w:r>
      <w:r>
        <w:t xml:space="preserve">BME-CONTRACT-2023-08</w:t>
      </w:r>
    </w:p>
    <w:p>
      <w:pPr>
        <w:pStyle w:val="BodyText"/>
      </w:pPr>
      <w:r>
        <w:rPr>
          <w:bCs/>
          <w:b/>
        </w:rPr>
        <w:t xml:space="preserve">Service Period:</w:t>
      </w:r>
      <w:r>
        <w:t xml:space="preserve"> </w:t>
      </w:r>
      <w:r>
        <w:t xml:space="preserve">October 10,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Preventive Maintenance of 3T MRI Scanner</w:t>
            </w:r>
            <w:r>
              <w:br/>
            </w:r>
            <w:r>
              <w:t xml:space="preserve">Comprehensive inspection of the superconducting magnet system, cryogen levels, and gradient coil performance. This service ensures compliance with Belgian medical device regulations and manufacturer specifications.</w:t>
            </w:r>
          </w:p>
        </w:tc>
        <w:tc>
          <w:tcPr/>
          <w:p>
            <w:pPr>
              <w:pStyle w:val="Compact"/>
              <w:jc w:val="left"/>
            </w:pPr>
            <w:r>
              <w:t xml:space="preserve">16.0</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Electromagnetic Compatibility (EMC) Testing</w:t>
            </w:r>
            <w:r>
              <w:br/>
            </w:r>
            <w:r>
              <w:t xml:space="preserve">Assessment of the imaging suite in Brussels to ensure no interference with adjacent biomedical equipment. Includes RF shielding verification and harmonic distortion analysis.</w:t>
            </w:r>
          </w:p>
        </w:tc>
        <w:tc>
          <w:tcPr/>
          <w:p>
            <w:pPr>
              <w:pStyle w:val="Compact"/>
              <w:jc w:val="left"/>
            </w:pPr>
            <w:r>
              <w:t xml:space="preserve">8.0</w:t>
            </w:r>
          </w:p>
        </w:tc>
        <w:tc>
          <w:tcPr/>
          <w:p>
            <w:pPr>
              <w:pStyle w:val="Compact"/>
              <w:jc w:val="left"/>
            </w:pPr>
            <w:r>
              <w:t xml:space="preserve">140.00</w:t>
            </w:r>
          </w:p>
        </w:tc>
        <w:tc>
          <w:tcPr/>
          <w:p>
            <w:pPr>
              <w:pStyle w:val="Compact"/>
              <w:jc w:val="left"/>
            </w:pPr>
            <w:r>
              <w:t xml:space="preserve">1,120.00</w:t>
            </w:r>
          </w:p>
        </w:tc>
      </w:tr>
      <w:tr>
        <w:tc>
          <w:tcPr/>
          <w:p>
            <w:pPr>
              <w:pStyle w:val="Compact"/>
              <w:jc w:val="left"/>
            </w:pPr>
            <w:r>
              <w:t xml:space="preserve">3</w:t>
            </w:r>
          </w:p>
        </w:tc>
        <w:tc>
          <w:tcPr/>
          <w:p>
            <w:pPr>
              <w:pStyle w:val="Compact"/>
              <w:jc w:val="left"/>
            </w:pPr>
            <w:r>
              <w:rPr>
                <w:bCs/>
                <w:b/>
              </w:rPr>
              <w:t xml:space="preserve">Software Firmware Update &amp; Validation</w:t>
            </w:r>
            <w:r>
              <w:br/>
            </w:r>
            <w:r>
              <w:t xml:space="preserve">Installation of the latest reconstruction algorithms and safety patches. Includes post-update phantom testing to validate image quality metrics and patient safety protocols.</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4</w:t>
            </w:r>
          </w:p>
        </w:tc>
        <w:tc>
          <w:tcPr/>
          <w:p>
            <w:pPr>
              <w:pStyle w:val="Compact"/>
              <w:jc w:val="left"/>
            </w:pPr>
            <w:r>
              <w:rPr>
                <w:bCs/>
                <w:b/>
              </w:rPr>
              <w:t xml:space="preserve">Biomedical Safety Audit &amp; Documentation</w:t>
            </w:r>
            <w:r>
              <w:br/>
            </w:r>
            <w:r>
              <w:t xml:space="preserve">Review of electrical safety (leakage currents, grounding) and mechanical integrity. Preparation of the mandatory technical file required for regulatory compliance in Belgium.</w:t>
            </w:r>
          </w:p>
        </w:tc>
        <w:tc>
          <w:tcPr/>
          <w:p>
            <w:pPr>
              <w:pStyle w:val="Compact"/>
              <w:jc w:val="left"/>
            </w:pPr>
            <w:r>
              <w:t xml:space="preserve">10.0</w:t>
            </w:r>
          </w:p>
        </w:tc>
        <w:tc>
          <w:tcPr/>
          <w:p>
            <w:pPr>
              <w:pStyle w:val="Compact"/>
              <w:jc w:val="left"/>
            </w:pPr>
            <w:r>
              <w:t xml:space="preserve">115.00</w:t>
            </w:r>
          </w:p>
        </w:tc>
        <w:tc>
          <w:tcPr/>
          <w:p>
            <w:pPr>
              <w:pStyle w:val="Compact"/>
              <w:jc w:val="left"/>
            </w:pPr>
            <w:r>
              <w:t xml:space="preserve">1,150.00</w:t>
            </w:r>
          </w:p>
        </w:tc>
      </w:tr>
      <w:tr>
        <w:tc>
          <w:tcPr/>
          <w:p>
            <w:pPr>
              <w:pStyle w:val="Compact"/>
              <w:jc w:val="left"/>
            </w:pPr>
            <w:r>
              <w:t xml:space="preserve">5</w:t>
            </w:r>
          </w:p>
        </w:tc>
        <w:tc>
          <w:tcPr/>
          <w:p>
            <w:pPr>
              <w:pStyle w:val="Compact"/>
              <w:jc w:val="left"/>
            </w:pPr>
            <w:r>
              <w:rPr>
                <w:bCs/>
                <w:b/>
              </w:rPr>
              <w:t xml:space="preserve">Consultation: Workflow Optimization</w:t>
            </w:r>
            <w:r>
              <w:br/>
            </w:r>
            <w:r>
              <w:t xml:space="preserve">Strategic analysis of the radiology department's equipment utilization. Recommendations for integrating new biomedical devices into the existing hospital information system (HIS).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bl>
    <w:p>
      <w:pPr>
        <w:pStyle w:val="BodyText"/>
      </w:pPr>
      <w:r>
        <w:t xml:space="preserve">Subtotal (Excl. VAT)</w:t>
      </w:r>
      <w:r>
        <w:t xml:space="preserve"> </w:t>
      </w:r>
      <w:r>
        <w:t xml:space="preserve">5,650.00 EUR</w:t>
      </w:r>
    </w:p>
    <w:p>
      <w:pPr>
        <w:pStyle w:val="BodyText"/>
      </w:pPr>
      <w:r>
        <w:t xml:space="preserve">VAT (21% - Standard Rate Belgium)</w:t>
      </w:r>
      <w:r>
        <w:t xml:space="preserve"> </w:t>
      </w:r>
      <w:r>
        <w:t xml:space="preserve">1,186.50 EUR</w:t>
      </w:r>
    </w:p>
    <w:p>
      <w:pPr>
        <w:pStyle w:val="BodyText"/>
      </w:pPr>
      <w:r>
        <w:t xml:space="preserve">TOTAL DUE</w:t>
      </w:r>
      <w:r>
        <w:t xml:space="preserve"> </w:t>
      </w:r>
      <w:r>
        <w:t xml:space="preserve">6,836.50 EUR</w:t>
      </w:r>
    </w:p>
    <w:bookmarkStart w:id="24" w:name="payment-instructions-notes"/>
    <w:p>
      <w:pPr>
        <w:pStyle w:val="Heading4"/>
      </w:pPr>
      <w:r>
        <w:t xml:space="preserve">Payment Instructions &amp; Notes</w:t>
      </w:r>
    </w:p>
    <w:p>
      <w:pPr>
        <w:pStyle w:val="FirstParagraph"/>
      </w:pPr>
      <w:r>
        <w:rPr>
          <w:bCs/>
          <w:b/>
        </w:rPr>
        <w:t xml:space="preserve">Bank Transfer Details:</w:t>
      </w:r>
    </w:p>
    <w:p>
      <w:pPr>
        <w:pStyle w:val="BodyText"/>
      </w:pPr>
      <w:r>
        <w:t xml:space="preserve">Bank Name: KBC Bank Brussels</w:t>
      </w:r>
    </w:p>
    <w:p>
      <w:pPr>
        <w:pStyle w:val="BodyText"/>
      </w:pPr>
      <w:r>
        <w:t xml:space="preserve">IBAN: BE68 5390 0754 7034</w:t>
      </w:r>
    </w:p>
    <w:p>
      <w:pPr>
        <w:pStyle w:val="BodyText"/>
      </w:pPr>
      <w:r>
        <w:t xml:space="preserve">BIC: KREDBEBB</w:t>
      </w:r>
    </w:p>
    <w:p>
      <w:pPr>
        <w:pStyle w:val="BodyText"/>
      </w:pPr>
      <w:r>
        <w:t xml:space="preserve">Please reference Invoice Number</w:t>
      </w:r>
      <w:r>
        <w:t xml:space="preserve"> </w:t>
      </w:r>
      <w:r>
        <w:rPr>
          <w:bCs/>
          <w:b/>
        </w:rPr>
        <w:t xml:space="preserve">INV-2023-10-045</w:t>
      </w:r>
      <w:r>
        <w:t xml:space="preserve"> </w:t>
      </w:r>
      <w:r>
        <w:t xml:space="preserve">in the transfer description.</w:t>
      </w:r>
    </w:p>
    <w:p>
      <w:pPr>
        <w:pStyle w:val="BodyText"/>
      </w:pPr>
      <w:r>
        <w:br/>
      </w:r>
    </w:p>
    <w:p>
      <w:pPr>
        <w:pStyle w:val="BodyText"/>
      </w:pPr>
      <w:r>
        <w:rPr>
          <w:bCs/>
          <w:b/>
        </w:rPr>
        <w:t xml:space="preserve">Service Guarantee:</w:t>
      </w:r>
    </w:p>
    <w:p>
      <w:pPr>
        <w:pStyle w:val="BodyText"/>
      </w:pPr>
      <w:r>
        <w:t xml:space="preserve">All biomedical engineering services performed by MedTech Solutions Brussels are guaranteed for a period of 90 days from the date of completion. This guarantee covers workmanship and calibration accuracy. It does not cover hardware failures due to external factors or misuse.</w:t>
      </w:r>
    </w:p>
    <w:p>
      <w:pPr>
        <w:pStyle w:val="BodyText"/>
      </w:pPr>
      <w:r>
        <w:br/>
      </w:r>
    </w:p>
    <w:p>
      <w:pPr>
        <w:pStyle w:val="BodyText"/>
      </w:pPr>
      <w:r>
        <w:rPr>
          <w:bCs/>
          <w:b/>
        </w:rPr>
        <w:t xml:space="preserve">Regulatory Compliance:</w:t>
      </w:r>
    </w:p>
    <w:p>
      <w:pPr>
        <w:pStyle w:val="BodyText"/>
      </w:pPr>
      <w:r>
        <w:t xml:space="preserve">This invoice reflects services rendered in accordance with the European Medical Device Regulation (MDR 2017/745) and local Belgian healthcare standards. All calibration certificates referenced in this invoice are traceable to national standards.</w:t>
      </w:r>
    </w:p>
    <w:bookmarkEnd w:id="24"/>
    <w:p>
      <w:pPr>
        <w:pStyle w:val="BodyText"/>
      </w:pPr>
      <w:r>
        <w:t xml:space="preserve">Thank you for your business. We appreciate the opportunity to support the healthcare infrastructure in Brussels.</w:t>
      </w:r>
    </w:p>
    <w:p>
      <w:pPr>
        <w:pStyle w:val="BodyText"/>
      </w:pPr>
      <w:r>
        <w:t xml:space="preserve">MedTech Solutions Brussels | Biomedical Engineering Excellence</w:t>
      </w:r>
    </w:p>
    <w:p>
      <w:pPr>
        <w:pStyle w:val="BodyText"/>
      </w:pPr>
      <w:r>
        <w:t xml:space="preserve">This document is a valid tax invoice issued under Belgian law. In case of late payment, statutory interest will apply as per the Belgian Law of August 2, 2002, on combating late payment in commercial transactions. Any disputes regarding this invoice must be raised within 14 days of the invoice date. The courts of Brussels shall have exclusive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Brussels, Belgium</dc:title>
  <dc:creator/>
  <dc:language>en</dc:language>
  <cp:keywords/>
  <dcterms:created xsi:type="dcterms:W3CDTF">2026-10-10T05:06:49Z</dcterms:created>
  <dcterms:modified xsi:type="dcterms:W3CDTF">2026-10-10T05:06:49Z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