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Biomedical</w:t>
      </w:r>
      <w:r>
        <w:t xml:space="preserve"> </w:t>
      </w:r>
      <w:r>
        <w:t xml:space="preserve">Engineering</w:t>
      </w:r>
      <w:r>
        <w:t xml:space="preserve"> </w:t>
      </w:r>
      <w:r>
        <w:t xml:space="preserve">Services</w:t>
      </w:r>
    </w:p>
    <w:bookmarkStart w:id="20" w:name="biomed-solutions-rj"/>
    <w:p>
      <w:pPr>
        <w:pStyle w:val="Heading1"/>
      </w:pPr>
      <w:r>
        <w:t xml:space="preserve">BIOMED SOLUTIONS RJ</w:t>
      </w:r>
    </w:p>
    <w:p>
      <w:pPr>
        <w:pStyle w:val="FirstParagraph"/>
      </w:pPr>
      <w:r>
        <w:t xml:space="preserve">Advanced Biomedical Engineering Services</w:t>
      </w:r>
    </w:p>
    <w:p>
      <w:pPr>
        <w:pStyle w:val="BodyText"/>
      </w:pPr>
      <w:r>
        <w:t xml:space="preserve">Av. Presidente Vargas, 1234, Sala 501</w:t>
      </w:r>
    </w:p>
    <w:p>
      <w:pPr>
        <w:pStyle w:val="BodyText"/>
      </w:pPr>
      <w:r>
        <w:t xml:space="preserve">Centro, Rio de Janeiro - RJ, 20071-003</w:t>
      </w:r>
    </w:p>
    <w:p>
      <w:pPr>
        <w:pStyle w:val="BodyText"/>
      </w:pPr>
      <w:r>
        <w:t xml:space="preserve">Brazil</w:t>
      </w:r>
    </w:p>
    <w:p>
      <w:pPr>
        <w:pStyle w:val="BodyText"/>
      </w:pPr>
      <w:r>
        <w:t xml:space="preserve">CNPJ: 12.345.678/0001-90</w:t>
      </w:r>
    </w:p>
    <w:p>
      <w:pPr>
        <w:pStyle w:val="BodyText"/>
      </w:pPr>
      <w:r>
        <w:t xml:space="preserve">CREA-RJ: 123456-D</w:t>
      </w:r>
    </w:p>
    <w:p>
      <w:pPr>
        <w:pStyle w:val="BodyText"/>
      </w:pPr>
      <w:r>
        <w:t xml:space="preserve">Email: billing@biomedsolutionsrj.com.br</w:t>
      </w:r>
    </w:p>
    <w:p>
      <w:pPr>
        <w:pStyle w:val="BodyText"/>
      </w:pPr>
      <w:r>
        <w:t xml:space="preserve">Phone: +55 (21) 3456-7890</w:t>
      </w:r>
    </w:p>
    <w:bookmarkEnd w:id="20"/>
    <w:bookmarkStart w:id="21" w:name="invoice"/>
    <w:p>
      <w:pPr>
        <w:pStyle w:val="Heading2"/>
      </w:pPr>
      <w:r>
        <w:t xml:space="preserve">INVOICE</w:t>
      </w:r>
    </w:p>
    <w:p>
      <w:pPr>
        <w:pStyle w:val="FirstParagraph"/>
      </w:pPr>
      <w:r>
        <w:t xml:space="preserve">Professional Services</w:t>
      </w:r>
    </w:p>
    <w:bookmarkEnd w:id="21"/>
    <w:bookmarkStart w:id="22" w:name="bill-to"/>
    <w:p>
      <w:pPr>
        <w:pStyle w:val="Heading3"/>
      </w:pPr>
      <w:r>
        <w:t xml:space="preserve">Bill To:</w:t>
      </w:r>
    </w:p>
    <w:p>
      <w:pPr>
        <w:pStyle w:val="FirstParagraph"/>
      </w:pPr>
      <w:r>
        <w:rPr>
          <w:bCs/>
          <w:b/>
        </w:rPr>
        <w:t xml:space="preserve">Hospital Municipal São Clemente</w:t>
      </w:r>
    </w:p>
    <w:p>
      <w:pPr>
        <w:pStyle w:val="BodyText"/>
      </w:pPr>
      <w:r>
        <w:t xml:space="preserve">Attn: Procurement Department</w:t>
      </w:r>
    </w:p>
    <w:p>
      <w:pPr>
        <w:pStyle w:val="BodyText"/>
      </w:pPr>
      <w:r>
        <w:t xml:space="preserve">Rua da Saúde, 567</w:t>
      </w:r>
    </w:p>
    <w:p>
      <w:pPr>
        <w:pStyle w:val="BodyText"/>
      </w:pPr>
      <w:r>
        <w:t xml:space="preserve">Centro, Rio de Janeiro - RJ, 20051-020</w:t>
      </w:r>
    </w:p>
    <w:p>
      <w:pPr>
        <w:pStyle w:val="BodyText"/>
      </w:pPr>
      <w:r>
        <w:t xml:space="preserve">Brazil</w:t>
      </w:r>
    </w:p>
    <w:p>
      <w:pPr>
        <w:pStyle w:val="BodyText"/>
      </w:pPr>
      <w:r>
        <w:t xml:space="preserve">CNPJ: 98.765.432/0001-10</w:t>
      </w:r>
    </w:p>
    <w:p>
      <w:pPr>
        <w:pStyle w:val="BodyText"/>
      </w:pPr>
      <w:r>
        <w:t xml:space="preserve">Contact: Dr. Roberto Silva</w:t>
      </w:r>
    </w:p>
    <w:p>
      <w:pPr>
        <w:pStyle w:val="BodyText"/>
      </w:pPr>
      <w:r>
        <w:t xml:space="preserve">Email: compras@hospitalsaoclemente.rj.gov.br</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INV-2024-0892</w:t>
            </w:r>
          </w:p>
        </w:tc>
      </w:tr>
      <w:tr>
        <w:tc>
          <w:tcPr/>
          <w:p>
            <w:pPr>
              <w:pStyle w:val="Compact"/>
              <w:jc w:val="left"/>
            </w:pPr>
            <w:r>
              <w:t xml:space="preserve">Issue Date:</w:t>
            </w:r>
          </w:p>
        </w:tc>
        <w:tc>
          <w:tcPr/>
          <w:p>
            <w:pPr>
              <w:pStyle w:val="Compact"/>
              <w:jc w:val="left"/>
            </w:pPr>
            <w:r>
              <w:t xml:space="preserve">November 15, 2024</w:t>
            </w:r>
          </w:p>
        </w:tc>
      </w:tr>
      <w:tr>
        <w:tc>
          <w:tcPr/>
          <w:p>
            <w:pPr>
              <w:pStyle w:val="Compact"/>
              <w:jc w:val="left"/>
            </w:pPr>
            <w:r>
              <w:t xml:space="preserve">Due Date:</w:t>
            </w:r>
          </w:p>
        </w:tc>
        <w:tc>
          <w:tcPr/>
          <w:p>
            <w:pPr>
              <w:pStyle w:val="Compact"/>
              <w:jc w:val="left"/>
            </w:pPr>
            <w:r>
              <w:t xml:space="preserve">December 15, 2024</w:t>
            </w:r>
          </w:p>
        </w:tc>
      </w:tr>
      <w:tr>
        <w:tc>
          <w:tcPr/>
          <w:p>
            <w:pPr>
              <w:pStyle w:val="Compact"/>
              <w:jc w:val="left"/>
            </w:pPr>
            <w:r>
              <w:t xml:space="preserve">Service Period:</w:t>
            </w:r>
          </w:p>
        </w:tc>
        <w:tc>
          <w:tcPr/>
          <w:p>
            <w:pPr>
              <w:pStyle w:val="Compact"/>
              <w:jc w:val="left"/>
            </w:pPr>
            <w:r>
              <w:t xml:space="preserve">October 1 - October 31, 2024</w:t>
            </w:r>
          </w:p>
        </w:tc>
      </w:tr>
      <w:tr>
        <w:tc>
          <w:tcPr/>
          <w:p>
            <w:pPr>
              <w:pStyle w:val="Compact"/>
              <w:jc w:val="left"/>
            </w:pPr>
            <w:r>
              <w:t xml:space="preserve">Payment Terms:</w:t>
            </w:r>
          </w:p>
        </w:tc>
        <w:tc>
          <w:tcPr/>
          <w:p>
            <w:pPr>
              <w:pStyle w:val="Compact"/>
              <w:jc w:val="left"/>
            </w:pPr>
            <w:r>
              <w:t xml:space="preserve">Net 30 Days</w:t>
            </w:r>
          </w:p>
        </w:tc>
      </w:tr>
      <w:tr>
        <w:tc>
          <w:tcPr/>
          <w:p>
            <w:pPr>
              <w:pStyle w:val="Compact"/>
              <w:jc w:val="left"/>
            </w:pPr>
            <w:r>
              <w:t xml:space="preserve">Project Reference:</w:t>
            </w:r>
          </w:p>
        </w:tc>
        <w:tc>
          <w:tcPr/>
          <w:p>
            <w:pPr>
              <w:pStyle w:val="Compact"/>
              <w:jc w:val="left"/>
            </w:pPr>
            <w:r>
              <w:t xml:space="preserve">PMI-RJ-2024-045</w:t>
            </w:r>
          </w:p>
        </w:tc>
      </w:tr>
    </w:tbl>
    <w:bookmarkStart w:id="23" w:name="X282c6245fa1a8edc2e94cf2a4740537caeebc92"/>
    <w:p>
      <w:pPr>
        <w:pStyle w:val="Heading3"/>
      </w:pPr>
      <w:r>
        <w:t xml:space="preserve">Description of Biomedical Engineering Services</w:t>
      </w:r>
    </w:p>
    <w:p>
      <w:pPr>
        <w:pStyle w:val="FirstParagraph"/>
      </w:pPr>
      <w:r>
        <w:t xml:space="preserve">This invoice covers specialized biomedical engineering services provided in Rio de Janeiro, Brazil, in accordance with Brazilian regulatory standards (ANVISA RDC 185/2001) and professional engineering requirements (CREA-RJ). All services were performed by certified biomedical engineers to ensure patient safety, equipment reliability, and regulatory compliance.</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right"/>
            </w:pPr>
            <w:r>
              <w:t xml:space="preserve">Unit Price (BRL)</w:t>
            </w:r>
          </w:p>
        </w:tc>
        <w:tc>
          <w:tcPr/>
          <w:p>
            <w:pPr>
              <w:pStyle w:val="Compact"/>
              <w:jc w:val="right"/>
            </w:pPr>
            <w:r>
              <w:t xml:space="preserve">Total (BRL)</w:t>
            </w:r>
          </w:p>
        </w:tc>
      </w:tr>
      <w:tr>
        <w:tc>
          <w:tcPr/>
          <w:p>
            <w:pPr>
              <w:pStyle w:val="Compact"/>
              <w:jc w:val="left"/>
            </w:pPr>
            <w:r>
              <w:t xml:space="preserve">1</w:t>
            </w:r>
          </w:p>
        </w:tc>
        <w:tc>
          <w:tcPr/>
          <w:p>
            <w:pPr>
              <w:pStyle w:val="Compact"/>
              <w:jc w:val="left"/>
            </w:pPr>
            <w:r>
              <w:rPr>
                <w:bCs/>
                <w:b/>
              </w:rPr>
              <w:t xml:space="preserve">Preventive Maintenance of Imaging Equipment</w:t>
            </w:r>
            <w:r>
              <w:br/>
            </w:r>
            <w:r>
              <w:t xml:space="preserve">Comprehensive preventive maintenance program for MRI and CT scanners including calibration, safety testing, software updates, and performance verification. Services conducted by certified biomedical engineers following manufacturer specifications and ANVISA guidelines. Includes detailed technical reports and compliance documentation.</w:t>
            </w:r>
          </w:p>
        </w:tc>
        <w:tc>
          <w:tcPr/>
          <w:p>
            <w:pPr>
              <w:pStyle w:val="Compact"/>
              <w:jc w:val="left"/>
            </w:pPr>
            <w:r>
              <w:t xml:space="preserve">1</w:t>
            </w:r>
          </w:p>
        </w:tc>
        <w:tc>
          <w:tcPr/>
          <w:p>
            <w:pPr>
              <w:pStyle w:val="Compact"/>
              <w:jc w:val="right"/>
            </w:pPr>
            <w:r>
              <w:t xml:space="preserve">R$ 15,800.00</w:t>
            </w:r>
          </w:p>
        </w:tc>
        <w:tc>
          <w:tcPr/>
          <w:p>
            <w:pPr>
              <w:pStyle w:val="Compact"/>
              <w:jc w:val="right"/>
            </w:pPr>
            <w:r>
              <w:t xml:space="preserve">R$ 15,800.00</w:t>
            </w:r>
          </w:p>
        </w:tc>
      </w:tr>
      <w:tr>
        <w:tc>
          <w:tcPr/>
          <w:p>
            <w:pPr>
              <w:pStyle w:val="Compact"/>
              <w:jc w:val="left"/>
            </w:pPr>
            <w:r>
              <w:t xml:space="preserve">2</w:t>
            </w:r>
          </w:p>
        </w:tc>
        <w:tc>
          <w:tcPr/>
          <w:p>
            <w:pPr>
              <w:pStyle w:val="Compact"/>
              <w:jc w:val="left"/>
            </w:pPr>
            <w:r>
              <w:rPr>
                <w:bCs/>
                <w:b/>
              </w:rPr>
              <w:t xml:space="preserve">Electrical Safety Testing - Patient Care Areas</w:t>
            </w:r>
            <w:r>
              <w:br/>
            </w:r>
            <w:r>
              <w:t xml:space="preserve">Complete electrical safety evaluation of all medical equipment in intensive care units, operating rooms, and emergency departments. Testing includes leakage current measurements, ground continuity verification, and insulation resistance testing. Performed in accordance with IEC 60601-1 standards and Brazilian ABNT NBR 15374 requirements.</w:t>
            </w:r>
          </w:p>
        </w:tc>
        <w:tc>
          <w:tcPr/>
          <w:p>
            <w:pPr>
              <w:pStyle w:val="Compact"/>
              <w:jc w:val="left"/>
            </w:pPr>
            <w:r>
              <w:t xml:space="preserve">1</w:t>
            </w:r>
          </w:p>
        </w:tc>
        <w:tc>
          <w:tcPr/>
          <w:p>
            <w:pPr>
              <w:pStyle w:val="Compact"/>
              <w:jc w:val="right"/>
            </w:pPr>
            <w:r>
              <w:t xml:space="preserve">R$ 8,500.00</w:t>
            </w:r>
          </w:p>
        </w:tc>
        <w:tc>
          <w:tcPr/>
          <w:p>
            <w:pPr>
              <w:pStyle w:val="Compact"/>
              <w:jc w:val="right"/>
            </w:pPr>
            <w:r>
              <w:t xml:space="preserve">R$ 8,500.00</w:t>
            </w:r>
          </w:p>
        </w:tc>
      </w:tr>
      <w:tr>
        <w:tc>
          <w:tcPr/>
          <w:p>
            <w:pPr>
              <w:pStyle w:val="Compact"/>
              <w:jc w:val="left"/>
            </w:pPr>
            <w:r>
              <w:t xml:space="preserve">3</w:t>
            </w:r>
          </w:p>
        </w:tc>
        <w:tc>
          <w:tcPr/>
          <w:p>
            <w:pPr>
              <w:pStyle w:val="Compact"/>
              <w:jc w:val="left"/>
            </w:pPr>
            <w:r>
              <w:rPr>
                <w:bCs/>
                <w:b/>
              </w:rPr>
              <w:t xml:space="preserve">Biomedical Equipment Installation and Commissioning</w:t>
            </w:r>
            <w:r>
              <w:br/>
            </w:r>
            <w:r>
              <w:t xml:space="preserve">Professional installation, configuration, and commissioning of new patient monitoring systems and infusion pumps. Services include site assessment, equipment integration with hospital information systems, staff training, and performance validation. All work performed by licensed biomedical engineers registered with CREA-RJ.</w:t>
            </w:r>
          </w:p>
        </w:tc>
        <w:tc>
          <w:tcPr/>
          <w:p>
            <w:pPr>
              <w:pStyle w:val="Compact"/>
              <w:jc w:val="left"/>
            </w:pPr>
            <w:r>
              <w:t xml:space="preserve">1</w:t>
            </w:r>
          </w:p>
        </w:tc>
        <w:tc>
          <w:tcPr/>
          <w:p>
            <w:pPr>
              <w:pStyle w:val="Compact"/>
              <w:jc w:val="right"/>
            </w:pPr>
            <w:r>
              <w:t xml:space="preserve">R$ 12,300.00</w:t>
            </w:r>
          </w:p>
        </w:tc>
        <w:tc>
          <w:tcPr/>
          <w:p>
            <w:pPr>
              <w:pStyle w:val="Compact"/>
              <w:jc w:val="right"/>
            </w:pPr>
            <w:r>
              <w:t xml:space="preserve">R$ 12,300.00</w:t>
            </w:r>
          </w:p>
        </w:tc>
      </w:tr>
      <w:tr>
        <w:tc>
          <w:tcPr/>
          <w:p>
            <w:pPr>
              <w:pStyle w:val="Compact"/>
              <w:jc w:val="left"/>
            </w:pPr>
            <w:r>
              <w:t xml:space="preserve">4</w:t>
            </w:r>
          </w:p>
        </w:tc>
        <w:tc>
          <w:tcPr/>
          <w:p>
            <w:pPr>
              <w:pStyle w:val="Compact"/>
              <w:jc w:val="left"/>
            </w:pPr>
            <w:r>
              <w:rPr>
                <w:bCs/>
                <w:b/>
              </w:rPr>
              <w:t xml:space="preserve">Corrective Maintenance and Emergency Repairs</w:t>
            </w:r>
            <w:r>
              <w:br/>
            </w:r>
            <w:r>
              <w:t xml:space="preserve">On-site corrective maintenance services for critical care equipment including ventilators, defibrillators, and anesthesia machines. Includes diagnostic testing, component replacement, functional verification, and documentation. Emergency response services provided within Rio de Janeiro metropolitan area with guaranteed response time of 4 hours.</w:t>
            </w:r>
          </w:p>
        </w:tc>
        <w:tc>
          <w:tcPr/>
          <w:p>
            <w:pPr>
              <w:pStyle w:val="Compact"/>
              <w:jc w:val="left"/>
            </w:pPr>
            <w:r>
              <w:t xml:space="preserve">1</w:t>
            </w:r>
          </w:p>
        </w:tc>
        <w:tc>
          <w:tcPr/>
          <w:p>
            <w:pPr>
              <w:pStyle w:val="Compact"/>
              <w:jc w:val="right"/>
            </w:pPr>
            <w:r>
              <w:t xml:space="preserve">R$ 6,750.00</w:t>
            </w:r>
          </w:p>
        </w:tc>
        <w:tc>
          <w:tcPr/>
          <w:p>
            <w:pPr>
              <w:pStyle w:val="Compact"/>
              <w:jc w:val="right"/>
            </w:pPr>
            <w:r>
              <w:t xml:space="preserve">R$ 6,750.00</w:t>
            </w:r>
          </w:p>
        </w:tc>
      </w:tr>
      <w:tr>
        <w:tc>
          <w:tcPr/>
          <w:p>
            <w:pPr>
              <w:pStyle w:val="Compact"/>
              <w:jc w:val="left"/>
            </w:pPr>
            <w:r>
              <w:t xml:space="preserve">5</w:t>
            </w:r>
          </w:p>
        </w:tc>
        <w:tc>
          <w:tcPr/>
          <w:p>
            <w:pPr>
              <w:pStyle w:val="Compact"/>
              <w:jc w:val="left"/>
            </w:pPr>
            <w:r>
              <w:rPr>
                <w:bCs/>
                <w:b/>
              </w:rPr>
              <w:t xml:space="preserve">Regulatory Compliance Audit and Documentation</w:t>
            </w:r>
            <w:r>
              <w:br/>
            </w:r>
            <w:r>
              <w:t xml:space="preserve">Comprehensive audit of biomedical equipment management program to ensure compliance with ANVISA regulations and Brazilian health authority requirements. Includes equipment inventory verification, maintenance history review, calibration program assessment, and preparation of official documentation for regulatory inspections.</w:t>
            </w:r>
          </w:p>
        </w:tc>
        <w:tc>
          <w:tcPr/>
          <w:p>
            <w:pPr>
              <w:pStyle w:val="Compact"/>
              <w:jc w:val="left"/>
            </w:pPr>
            <w:r>
              <w:t xml:space="preserve">1</w:t>
            </w:r>
          </w:p>
        </w:tc>
        <w:tc>
          <w:tcPr/>
          <w:p>
            <w:pPr>
              <w:pStyle w:val="Compact"/>
              <w:jc w:val="right"/>
            </w:pPr>
            <w:r>
              <w:t xml:space="preserve">R$ 4,200.00</w:t>
            </w:r>
          </w:p>
        </w:tc>
        <w:tc>
          <w:tcPr/>
          <w:p>
            <w:pPr>
              <w:pStyle w:val="Compact"/>
              <w:jc w:val="right"/>
            </w:pPr>
            <w:r>
              <w:t xml:space="preserve">R$ 4,200.00</w:t>
            </w:r>
          </w:p>
        </w:tc>
      </w:tr>
      <w:tr>
        <w:tc>
          <w:tcPr/>
          <w:p>
            <w:pPr>
              <w:pStyle w:val="Compact"/>
              <w:jc w:val="left"/>
            </w:pPr>
            <w:r>
              <w:t xml:space="preserve">6</w:t>
            </w:r>
          </w:p>
        </w:tc>
        <w:tc>
          <w:tcPr/>
          <w:p>
            <w:pPr>
              <w:pStyle w:val="Compact"/>
              <w:jc w:val="left"/>
            </w:pPr>
            <w:r>
              <w:rPr>
                <w:bCs/>
                <w:b/>
              </w:rPr>
              <w:t xml:space="preserve">Technical Consultation and Engineering Support</w:t>
            </w:r>
            <w:r>
              <w:br/>
            </w:r>
            <w:r>
              <w:t xml:space="preserve">Professional biomedical engineering consultation services for equipment procurement planning, technology assessment, and facility design review. Includes evaluation of proposed medical equipment specifications, compatibility analysis, and recommendations for optimal clinical workflow integration.</w:t>
            </w:r>
          </w:p>
        </w:tc>
        <w:tc>
          <w:tcPr/>
          <w:p>
            <w:pPr>
              <w:pStyle w:val="Compact"/>
              <w:jc w:val="left"/>
            </w:pPr>
            <w:r>
              <w:t xml:space="preserve">1</w:t>
            </w:r>
          </w:p>
        </w:tc>
        <w:tc>
          <w:tcPr/>
          <w:p>
            <w:pPr>
              <w:pStyle w:val="Compact"/>
              <w:jc w:val="right"/>
            </w:pPr>
            <w:r>
              <w:t xml:space="preserve">R$ 3,450.00</w:t>
            </w:r>
          </w:p>
        </w:tc>
        <w:tc>
          <w:tcPr/>
          <w:p>
            <w:pPr>
              <w:pStyle w:val="Compact"/>
              <w:jc w:val="right"/>
            </w:pPr>
            <w:r>
              <w:t xml:space="preserve">R$ 3,450.00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R$ 51,000.00</w:t>
            </w:r>
          </w:p>
        </w:tc>
      </w:tr>
      <w:tr>
        <w:tc>
          <w:tcPr/>
          <w:p>
            <w:pPr>
              <w:pStyle w:val="Compact"/>
              <w:jc w:val="left"/>
            </w:pPr>
            <w:r>
              <w:t xml:space="preserve">ICMS (18% - Rio de Janeiro State Tax):</w:t>
            </w:r>
          </w:p>
        </w:tc>
        <w:tc>
          <w:tcPr/>
          <w:p>
            <w:pPr>
              <w:pStyle w:val="Compact"/>
              <w:jc w:val="left"/>
            </w:pPr>
            <w:r>
              <w:t xml:space="preserve">R$ 9,180.00</w:t>
            </w:r>
          </w:p>
        </w:tc>
      </w:tr>
      <w:tr>
        <w:tc>
          <w:tcPr/>
          <w:p>
            <w:pPr>
              <w:pStyle w:val="Compact"/>
              <w:jc w:val="left"/>
            </w:pPr>
            <w:r>
              <w:t xml:space="preserve">PIS/PASEP (0.65%):</w:t>
            </w:r>
          </w:p>
        </w:tc>
        <w:tc>
          <w:tcPr/>
          <w:p>
            <w:pPr>
              <w:pStyle w:val="Compact"/>
              <w:jc w:val="left"/>
            </w:pPr>
            <w:r>
              <w:t xml:space="preserve">R$ 331.50</w:t>
            </w:r>
          </w:p>
        </w:tc>
      </w:tr>
      <w:tr>
        <w:tc>
          <w:tcPr/>
          <w:p>
            <w:pPr>
              <w:pStyle w:val="Compact"/>
              <w:jc w:val="left"/>
            </w:pPr>
            <w:r>
              <w:t xml:space="preserve">COFINS (3.00%):</w:t>
            </w:r>
          </w:p>
        </w:tc>
        <w:tc>
          <w:tcPr/>
          <w:p>
            <w:pPr>
              <w:pStyle w:val="Compact"/>
              <w:jc w:val="left"/>
            </w:pPr>
            <w:r>
              <w:t xml:space="preserve">R$ 1,530.00</w:t>
            </w:r>
          </w:p>
        </w:tc>
      </w:tr>
      <w:tr>
        <w:tc>
          <w:tcPr/>
          <w:p>
            <w:pPr>
              <w:pStyle w:val="Compact"/>
              <w:jc w:val="left"/>
            </w:pPr>
            <w:r>
              <w:t xml:space="preserve">ISS (5% - Municipal Service Tax):</w:t>
            </w:r>
          </w:p>
        </w:tc>
        <w:tc>
          <w:tcPr/>
          <w:p>
            <w:pPr>
              <w:pStyle w:val="Compact"/>
              <w:jc w:val="left"/>
            </w:pPr>
            <w:r>
              <w:t xml:space="preserve">R$ 2,550.00</w:t>
            </w:r>
          </w:p>
        </w:tc>
      </w:tr>
      <w:tr>
        <w:tc>
          <w:tcPr/>
          <w:p>
            <w:pPr>
              <w:pStyle w:val="Compact"/>
              <w:jc w:val="left"/>
            </w:pPr>
            <w:r>
              <w:t xml:space="preserve">Grand Total:</w:t>
            </w:r>
          </w:p>
        </w:tc>
        <w:tc>
          <w:tcPr/>
          <w:p>
            <w:pPr>
              <w:pStyle w:val="Compact"/>
              <w:jc w:val="left"/>
            </w:pPr>
            <w:r>
              <w:t xml:space="preserve">R$ 64,591.50</w:t>
            </w:r>
          </w:p>
        </w:tc>
      </w:tr>
    </w:tbl>
    <w:bookmarkEnd w:id="23"/>
    <w:bookmarkStart w:id="24" w:name="payment-instructions"/>
    <w:p>
      <w:pPr>
        <w:pStyle w:val="Heading3"/>
      </w:pPr>
      <w:r>
        <w:t xml:space="preserve">Payment Instructions</w:t>
      </w:r>
    </w:p>
    <w:p>
      <w:pPr>
        <w:pStyle w:val="FirstParagraph"/>
      </w:pPr>
      <w:r>
        <w:t xml:space="preserve">Please remit payment via bank transfer to the following account:</w:t>
      </w:r>
      <w:r>
        <w:br/>
      </w:r>
      <w:r>
        <w:rPr>
          <w:bCs/>
          <w:b/>
        </w:rPr>
        <w:t xml:space="preserve">Bank:</w:t>
      </w:r>
      <w:r>
        <w:t xml:space="preserve"> </w:t>
      </w:r>
      <w:r>
        <w:t xml:space="preserve">Banco do Brasil</w:t>
      </w:r>
      <w:r>
        <w:br/>
      </w:r>
      <w:r>
        <w:rPr>
          <w:bCs/>
          <w:b/>
        </w:rPr>
        <w:t xml:space="preserve">Agency:</w:t>
      </w:r>
      <w:r>
        <w:t xml:space="preserve"> </w:t>
      </w:r>
      <w:r>
        <w:t xml:space="preserve">1234-5</w:t>
      </w:r>
      <w:r>
        <w:br/>
      </w:r>
      <w:r>
        <w:rPr>
          <w:bCs/>
          <w:b/>
        </w:rPr>
        <w:t xml:space="preserve">Account:</w:t>
      </w:r>
      <w:r>
        <w:t xml:space="preserve"> </w:t>
      </w:r>
      <w:r>
        <w:t xml:space="preserve">67890-1</w:t>
      </w:r>
      <w:r>
        <w:br/>
      </w:r>
      <w:r>
        <w:rPr>
          <w:bCs/>
          <w:b/>
        </w:rPr>
        <w:t xml:space="preserve">Account Holder:</w:t>
      </w:r>
      <w:r>
        <w:t xml:space="preserve"> </w:t>
      </w:r>
      <w:r>
        <w:t xml:space="preserve">Biomed Solutions RJ Ltda.</w:t>
      </w:r>
      <w:r>
        <w:br/>
      </w:r>
      <w:r>
        <w:rPr>
          <w:bCs/>
          <w:b/>
        </w:rPr>
        <w:t xml:space="preserve">CNPJ:</w:t>
      </w:r>
      <w:r>
        <w:t xml:space="preserve"> </w:t>
      </w:r>
      <w:r>
        <w:t xml:space="preserve">12.345.678/0001-90</w:t>
      </w:r>
      <w:r>
        <w:br/>
      </w:r>
      <w:r>
        <w:rPr>
          <w:bCs/>
          <w:b/>
        </w:rPr>
        <w:t xml:space="preserve">PIX Key:</w:t>
      </w:r>
      <w:r>
        <w:t xml:space="preserve"> </w:t>
      </w:r>
      <w:r>
        <w:t xml:space="preserve">12.345.678/0001-90</w:t>
      </w:r>
    </w:p>
    <w:bookmarkEnd w:id="24"/>
    <w:bookmarkStart w:id="25" w:name="terms-and-conditions"/>
    <w:p>
      <w:pPr>
        <w:pStyle w:val="Heading3"/>
      </w:pPr>
      <w:r>
        <w:t xml:space="preserve">Terms and Conditions</w:t>
      </w:r>
    </w:p>
    <w:p>
      <w:pPr>
        <w:pStyle w:val="FirstParagraph"/>
      </w:pPr>
      <w:r>
        <w:t xml:space="preserve">1. This invoice is issued in accordance with Brazilian tax legislation and represents professional biomedical engineering services rendered in Rio de Janeiro, Brazil.</w:t>
      </w:r>
      <w:r>
        <w:br/>
      </w:r>
      <w:r>
        <w:t xml:space="preserve">2. All services were performed by qualified biomedical engineers registered with CREA-RJ (Regional Council of Engineering and Agronomy of Rio de Janeiro).</w:t>
      </w:r>
      <w:r>
        <w:br/>
      </w:r>
      <w:r>
        <w:t xml:space="preserve">3. Payment is due within 30 days of the invoice date. Late payments will incur interest of 1% per month plus monetary correction.</w:t>
      </w:r>
      <w:r>
        <w:br/>
      </w:r>
      <w:r>
        <w:t xml:space="preserve">4. All equipment maintenance and testing services comply with ANVISA regulations and applicable Brazilian technical standards.</w:t>
      </w:r>
      <w:r>
        <w:br/>
      </w:r>
      <w:r>
        <w:t xml:space="preserve">5. Technical reports and documentation related to these services will be provided separately within 15 business days.</w:t>
      </w:r>
      <w:r>
        <w:br/>
      </w:r>
      <w:r>
        <w:t xml:space="preserve">6. This invoice is valid for the services described and does not constitute a warranty for equipment performance beyond the scope of work specified.</w:t>
      </w:r>
      <w:r>
        <w:br/>
      </w:r>
      <w:r>
        <w:t xml:space="preserve">7. Any disputes regarding this invoice shall be subject to the jurisdiction of the courts of Rio de Janeiro, Brazil.</w:t>
      </w:r>
    </w:p>
    <w:bookmarkEnd w:id="25"/>
    <w:p>
      <w:pPr>
        <w:pStyle w:val="BodyText"/>
      </w:pPr>
      <w:r>
        <w:rPr>
          <w:bCs/>
          <w:b/>
        </w:rPr>
        <w:t xml:space="preserve">Authorized Signature</w:t>
      </w:r>
    </w:p>
    <w:p>
      <w:pPr>
        <w:pStyle w:val="BodyText"/>
      </w:pPr>
      <w:r>
        <w:t xml:space="preserve">Carlos Eduardo Mendes</w:t>
      </w:r>
    </w:p>
    <w:p>
      <w:pPr>
        <w:pStyle w:val="BodyText"/>
      </w:pPr>
      <w:r>
        <w:t xml:space="preserve">Chief Biomedical Engineer</w:t>
      </w:r>
    </w:p>
    <w:p>
      <w:pPr>
        <w:pStyle w:val="BodyText"/>
      </w:pPr>
      <w:r>
        <w:t xml:space="preserve">CREA-RJ: 123456-D</w:t>
      </w:r>
    </w:p>
    <w:p>
      <w:pPr>
        <w:pStyle w:val="BodyText"/>
      </w:pPr>
      <w:r>
        <w:rPr>
          <w:bCs/>
          <w:b/>
        </w:rPr>
        <w:t xml:space="preserve">Received By</w:t>
      </w:r>
    </w:p>
    <w:p>
      <w:pPr>
        <w:pStyle w:val="BodyText"/>
      </w:pPr>
      <w:r>
        <w:t xml:space="preserve">__________________________</w:t>
      </w:r>
    </w:p>
    <w:p>
      <w:pPr>
        <w:pStyle w:val="BodyText"/>
      </w:pPr>
      <w:r>
        <w:t xml:space="preserve">Name and Signature</w:t>
      </w:r>
    </w:p>
    <w:p>
      <w:pPr>
        <w:pStyle w:val="BodyText"/>
      </w:pPr>
      <w:r>
        <w:t xml:space="preserve">Date</w:t>
      </w:r>
    </w:p>
    <w:p>
      <w:pPr>
        <w:pStyle w:val="BodyText"/>
      </w:pPr>
      <w:r>
        <w:t xml:space="preserve">This is an official invoice document issued by Biomed Solutions RJ Ltda., a professional biomedical engineering services company operating in Rio de Janeiro, Brazil.</w:t>
      </w:r>
      <w:r>
        <w:br/>
      </w:r>
      <w:r>
        <w:t xml:space="preserve">All services comply with Brazilian engineering standards and healthcare regulations.</w:t>
      </w:r>
      <w:r>
        <w:br/>
      </w:r>
      <w:r>
        <w:t xml:space="preserve">Document generated on November 15, 2024. Invoice Number: INV-2024-0892.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Biomedical Engineering Services</dc:title>
  <dc:creator/>
  <dc:language>en</dc:language>
  <cp:keywords/>
  <dcterms:created xsi:type="dcterms:W3CDTF">2026-10-10T03:02:45Z</dcterms:created>
  <dcterms:modified xsi:type="dcterms:W3CDTF">2026-10-10T03:02:45Z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