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dvanced-biomedical-solutions-inc."/>
    <w:p>
      <w:pPr>
        <w:pStyle w:val="Heading1"/>
      </w:pPr>
      <w:r>
        <w:t xml:space="preserve">Advanced Biomedical Solutions Inc.</w:t>
      </w:r>
    </w:p>
    <w:p>
      <w:pPr>
        <w:pStyle w:val="FirstParagraph"/>
      </w:pPr>
      <w:r>
        <w:rPr>
          <w:bCs/>
          <w:b/>
        </w:rPr>
        <w:t xml:space="preserve">Professional Biomedical Engineering Services</w:t>
      </w:r>
    </w:p>
    <w:p>
      <w:pPr>
        <w:pStyle w:val="BodyText"/>
      </w:pPr>
      <w:r>
        <w:t xml:space="preserve">1250 René-Lévesque Boulevard West, Suite 400</w:t>
      </w:r>
    </w:p>
    <w:p>
      <w:pPr>
        <w:pStyle w:val="BodyText"/>
      </w:pPr>
      <w:r>
        <w:t xml:space="preserve">Montreal, Quebec, Canada H3B 4W8</w:t>
      </w:r>
    </w:p>
    <w:p>
      <w:pPr>
        <w:pStyle w:val="BodyText"/>
      </w:pPr>
      <w:r>
        <w:t xml:space="preserve">Phone: +1 (514) 555-0198</w:t>
      </w:r>
    </w:p>
    <w:p>
      <w:pPr>
        <w:pStyle w:val="BodyText"/>
      </w:pPr>
      <w:r>
        <w:t xml:space="preserve">Email: billing@advancedbiomedical.ca</w:t>
      </w:r>
    </w:p>
    <w:p>
      <w:pPr>
        <w:pStyle w:val="BodyText"/>
      </w:pPr>
      <w:r>
        <w:t xml:space="preserve">QST #: Q123456789QA</w:t>
      </w:r>
    </w:p>
    <w:p>
      <w:pPr>
        <w:pStyle w:val="BodyText"/>
      </w:pPr>
      <w:r>
        <w:t xml:space="preserve">CRA Business #: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INV-2024-BME-0892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Montreal General Hospital - ICU Equipment Calibration</w:t>
      </w:r>
    </w:p>
    <w:bookmarkEnd w:id="21"/>
    <w:bookmarkStart w:id="22" w:name="bill-to"/>
    <w:p>
      <w:pPr>
        <w:pStyle w:val="Heading3"/>
      </w:pPr>
      <w:r>
        <w:t xml:space="preserve">Bill To:</w:t>
      </w:r>
    </w:p>
    <w:p>
      <w:pPr>
        <w:pStyle w:val="FirstParagraph"/>
      </w:pPr>
      <w:r>
        <w:rPr>
          <w:bCs/>
          <w:b/>
        </w:rPr>
        <w:t xml:space="preserve">Montreal General Hospital</w:t>
      </w:r>
    </w:p>
    <w:p>
      <w:pPr>
        <w:pStyle w:val="BodyText"/>
      </w:pPr>
      <w:r>
        <w:t xml:space="preserve">Department of Medical Equipment Management</w:t>
      </w:r>
    </w:p>
    <w:p>
      <w:pPr>
        <w:pStyle w:val="BodyText"/>
      </w:pPr>
      <w:r>
        <w:t xml:space="preserve">1650 Cedar Avenue</w:t>
      </w:r>
    </w:p>
    <w:p>
      <w:pPr>
        <w:pStyle w:val="BodyText"/>
      </w:pPr>
      <w:r>
        <w:t xml:space="preserve">Montreal, Quebec, Canada H3G 1A4</w:t>
      </w:r>
    </w:p>
    <w:p>
      <w:pPr>
        <w:pStyle w:val="BodyText"/>
      </w:pPr>
      <w:r>
        <w:t xml:space="preserve">Attn: Dr. Sarah Chen, Director of Biomedical Services</w:t>
      </w:r>
    </w:p>
    <w:p>
      <w:pPr>
        <w:pStyle w:val="BodyText"/>
      </w:pPr>
      <w:r>
        <w:t xml:space="preserve">Purchase Order #: MGH-PO-2024-4521</w:t>
      </w:r>
    </w:p>
    <w:bookmarkEnd w:id="22"/>
    <w:bookmarkStart w:id="23" w:name="service-location"/>
    <w:p>
      <w:pPr>
        <w:pStyle w:val="Heading3"/>
      </w:pPr>
      <w:r>
        <w:t xml:space="preserve">Service Location:</w:t>
      </w:r>
    </w:p>
    <w:p>
      <w:pPr>
        <w:pStyle w:val="FirstParagraph"/>
      </w:pPr>
      <w:r>
        <w:rPr>
          <w:bCs/>
          <w:b/>
        </w:rPr>
        <w:t xml:space="preserve">Montreal General Hospital - ICU Wing</w:t>
      </w:r>
    </w:p>
    <w:p>
      <w:pPr>
        <w:pStyle w:val="BodyText"/>
      </w:pPr>
      <w:r>
        <w:t xml:space="preserve">1650 Cedar Avenue, Floor 4</w:t>
      </w:r>
    </w:p>
    <w:p>
      <w:pPr>
        <w:pStyle w:val="BodyText"/>
      </w:pPr>
      <w:r>
        <w:t xml:space="preserve">Montreal, Quebec, Canada H3G 1A4</w:t>
      </w:r>
    </w:p>
    <w:p>
      <w:pPr>
        <w:pStyle w:val="BodyText"/>
      </w:pPr>
      <w:r>
        <w:t xml:space="preserve">Site Contact: Jean-Pierre Tremblay</w:t>
      </w:r>
    </w:p>
    <w:p>
      <w:pPr>
        <w:pStyle w:val="BodyText"/>
      </w:pPr>
      <w:r>
        <w:t xml:space="preserve">Phone: +1 (514) 934-1934 ext. 4521</w:t>
      </w:r>
    </w:p>
    <w:bookmarkEnd w:id="23"/>
    <w:bookmarkStart w:id="24" w:name="service-description-summary"/>
    <w:p>
      <w:pPr>
        <w:pStyle w:val="Heading4"/>
      </w:pPr>
      <w:r>
        <w:t xml:space="preserve">Service Description Summary</w:t>
      </w:r>
    </w:p>
    <w:p>
      <w:pPr>
        <w:pStyle w:val="FirstParagraph"/>
      </w:pPr>
      <w:r>
        <w:t xml:space="preserve">This invoice represents professional biomedical engineering services rendered in accordance with the standards established by the Ordre des ingénieurs du Québec (OIQ) and Health Canada regulations. All services were performed by licensed Biomedical Engineers specializing in medical device maintenance, calibration, and safety testing within the healthcare facilities of Montreal, Quebec, Canada. The work includes comprehensive preventive maintenance, regulatory compliance verification, and technical documentation for critical care equipment located at Montreal General Hospital.</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Tax</w:t>
            </w:r>
          </w:p>
        </w:tc>
      </w:tr>
      <w:tr>
        <w:tc>
          <w:tcPr/>
          <w:p>
            <w:pPr>
              <w:pStyle w:val="Compact"/>
              <w:jc w:val="left"/>
            </w:pPr>
            <w:r>
              <w:t xml:space="preserve">1</w:t>
            </w:r>
          </w:p>
        </w:tc>
        <w:tc>
          <w:tcPr/>
          <w:p>
            <w:pPr>
              <w:pStyle w:val="Compact"/>
              <w:jc w:val="left"/>
            </w:pPr>
            <w:r>
              <w:rPr>
                <w:bCs/>
                <w:b/>
              </w:rPr>
              <w:t xml:space="preserve">Preventive Maintenance - Ventilator Systems</w:t>
            </w:r>
            <w:r>
              <w:br/>
            </w:r>
            <w:r>
              <w:t xml:space="preserve">Comprehensive inspection, calibration, and safety testing of 12 ICU ventilator units (Dräger Evita XL and Hamilton G5 models). Services include gas flow calibration, pressure sensor verification, battery testing, and software updates in compliance with Health Canada Medical Device Regulations. Performed by certified Biomedical Engineer at Montreal General Hospital ICU.</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GST 5%</w:t>
            </w:r>
          </w:p>
        </w:tc>
      </w:tr>
      <w:tr>
        <w:tc>
          <w:tcPr/>
          <w:p>
            <w:pPr>
              <w:pStyle w:val="Compact"/>
              <w:jc w:val="left"/>
            </w:pPr>
            <w:r>
              <w:t xml:space="preserve">2</w:t>
            </w:r>
          </w:p>
        </w:tc>
        <w:tc>
          <w:tcPr/>
          <w:p>
            <w:pPr>
              <w:pStyle w:val="Compact"/>
              <w:jc w:val="left"/>
            </w:pPr>
            <w:r>
              <w:rPr>
                <w:bCs/>
                <w:b/>
              </w:rPr>
              <w:t xml:space="preserve">Electrical Safety Testing - Patient Monitoring Systems</w:t>
            </w:r>
            <w:r>
              <w:br/>
            </w:r>
            <w:r>
              <w:t xml:space="preserve">Complete electrical safety analysis and leakage current testing for 25 multi-parameter patient monitors (Philips IntelliVue MX400 series). Testing conducted per CSA C22.2 No. 60601-1 standards. Includes detailed safety reports and certification documentation for hospital compliance records in Quebec, Canada.</w:t>
            </w:r>
          </w:p>
        </w:tc>
        <w:tc>
          <w:tcPr/>
          <w:p>
            <w:pPr>
              <w:pStyle w:val="Compact"/>
              <w:jc w:val="left"/>
            </w:pPr>
            <w:r>
              <w:t xml:space="preserve">25</w:t>
            </w:r>
          </w:p>
        </w:tc>
        <w:tc>
          <w:tcPr/>
          <w:p>
            <w:pPr>
              <w:pStyle w:val="Compact"/>
              <w:jc w:val="left"/>
            </w:pPr>
            <w:r>
              <w:t xml:space="preserve">$175.00</w:t>
            </w:r>
          </w:p>
        </w:tc>
        <w:tc>
          <w:tcPr/>
          <w:p>
            <w:pPr>
              <w:pStyle w:val="Compact"/>
              <w:jc w:val="left"/>
            </w:pPr>
            <w:r>
              <w:t xml:space="preserve">$4,375.00</w:t>
            </w:r>
          </w:p>
        </w:tc>
        <w:tc>
          <w:tcPr/>
          <w:p>
            <w:pPr>
              <w:pStyle w:val="Compact"/>
              <w:jc w:val="left"/>
            </w:pPr>
            <w:r>
              <w:t xml:space="preserve">GST 5%</w:t>
            </w:r>
          </w:p>
        </w:tc>
      </w:tr>
      <w:tr>
        <w:tc>
          <w:tcPr/>
          <w:p>
            <w:pPr>
              <w:pStyle w:val="Compact"/>
              <w:jc w:val="left"/>
            </w:pPr>
            <w:r>
              <w:t xml:space="preserve">3</w:t>
            </w:r>
          </w:p>
        </w:tc>
        <w:tc>
          <w:tcPr/>
          <w:p>
            <w:pPr>
              <w:pStyle w:val="Compact"/>
              <w:jc w:val="left"/>
            </w:pPr>
            <w:r>
              <w:rPr>
                <w:bCs/>
                <w:b/>
              </w:rPr>
              <w:t xml:space="preserve">Calibration Services - Infusion Pumps</w:t>
            </w:r>
            <w:r>
              <w:br/>
            </w:r>
            <w:r>
              <w:t xml:space="preserve">Precision calibration and flow rate verification for 18 IV infusion pumps (Baxter ChemoSafe and Alaris models). Services include mechanical inspection, occlusion pressure testing, battery replacement, and firmware updates. All calibrations traceable to National Research Council Canada (NRC) standards. Performed on-site at Montreal facility.</w:t>
            </w:r>
          </w:p>
        </w:tc>
        <w:tc>
          <w:tcPr/>
          <w:p>
            <w:pPr>
              <w:pStyle w:val="Compact"/>
              <w:jc w:val="left"/>
            </w:pPr>
            <w:r>
              <w:t xml:space="preserve">18</w:t>
            </w:r>
          </w:p>
        </w:tc>
        <w:tc>
          <w:tcPr/>
          <w:p>
            <w:pPr>
              <w:pStyle w:val="Compact"/>
              <w:jc w:val="left"/>
            </w:pPr>
            <w:r>
              <w:t xml:space="preserve">$225.00</w:t>
            </w:r>
          </w:p>
        </w:tc>
        <w:tc>
          <w:tcPr/>
          <w:p>
            <w:pPr>
              <w:pStyle w:val="Compact"/>
              <w:jc w:val="left"/>
            </w:pPr>
            <w:r>
              <w:t xml:space="preserve">$4,050.00</w:t>
            </w:r>
          </w:p>
        </w:tc>
        <w:tc>
          <w:tcPr/>
          <w:p>
            <w:pPr>
              <w:pStyle w:val="Compact"/>
              <w:jc w:val="left"/>
            </w:pPr>
            <w:r>
              <w:t xml:space="preserve">GST 5%</w:t>
            </w:r>
          </w:p>
        </w:tc>
      </w:tr>
      <w:tr>
        <w:tc>
          <w:tcPr/>
          <w:p>
            <w:pPr>
              <w:pStyle w:val="Compact"/>
              <w:jc w:val="left"/>
            </w:pPr>
            <w:r>
              <w:t xml:space="preserve">4</w:t>
            </w:r>
          </w:p>
        </w:tc>
        <w:tc>
          <w:tcPr/>
          <w:p>
            <w:pPr>
              <w:pStyle w:val="Compact"/>
              <w:jc w:val="left"/>
            </w:pPr>
            <w:r>
              <w:rPr>
                <w:bCs/>
                <w:b/>
              </w:rPr>
              <w:t xml:space="preserve">Biomedical Engineering Consultation - Equipment Lifecycle Assessment</w:t>
            </w:r>
            <w:r>
              <w:br/>
            </w:r>
            <w:r>
              <w:t xml:space="preserve">Professional engineering consultation for assessment of 5-year equipment replacement strategy for ICU medical devices. Includes risk analysis, cost-benefit evaluation, regulatory compliance review, and recommendations aligned with Canadian healthcare standards. 8 hours of senior Biomedical Engineer time.</w:t>
            </w:r>
          </w:p>
        </w:tc>
        <w:tc>
          <w:tcPr/>
          <w:p>
            <w:pPr>
              <w:pStyle w:val="Compact"/>
              <w:jc w:val="left"/>
            </w:pPr>
            <w:r>
              <w:t xml:space="preserve">8</w:t>
            </w:r>
          </w:p>
        </w:tc>
        <w:tc>
          <w:tcPr/>
          <w:p>
            <w:pPr>
              <w:pStyle w:val="Compact"/>
              <w:jc w:val="left"/>
            </w:pPr>
            <w:r>
              <w:t xml:space="preserve">$185.00</w:t>
            </w:r>
          </w:p>
        </w:tc>
        <w:tc>
          <w:tcPr/>
          <w:p>
            <w:pPr>
              <w:pStyle w:val="Compact"/>
              <w:jc w:val="left"/>
            </w:pPr>
            <w:r>
              <w:t xml:space="preserve">$1,480.00</w:t>
            </w:r>
          </w:p>
        </w:tc>
        <w:tc>
          <w:tcPr/>
          <w:p>
            <w:pPr>
              <w:pStyle w:val="Compact"/>
              <w:jc w:val="left"/>
            </w:pPr>
            <w:r>
              <w:t xml:space="preserve">GST 5%</w:t>
            </w:r>
          </w:p>
        </w:tc>
      </w:tr>
      <w:tr>
        <w:tc>
          <w:tcPr/>
          <w:p>
            <w:pPr>
              <w:pStyle w:val="Compact"/>
              <w:jc w:val="left"/>
            </w:pPr>
            <w:r>
              <w:t xml:space="preserve">5</w:t>
            </w:r>
          </w:p>
        </w:tc>
        <w:tc>
          <w:tcPr/>
          <w:p>
            <w:pPr>
              <w:pStyle w:val="Compact"/>
              <w:jc w:val="left"/>
            </w:pPr>
            <w:r>
              <w:rPr>
                <w:bCs/>
                <w:b/>
              </w:rPr>
              <w:t xml:space="preserve">Emergency Repair - Defibrillator/Monitor Unit</w:t>
            </w:r>
            <w:r>
              <w:br/>
            </w:r>
            <w:r>
              <w:t xml:space="preserve">Urgent diagnostic and repair service for Zoll X Series defibrillator/monitor (Unit #ICU-DEF-047). Replacement of faulty ECG module and battery pack. Full functional testing and certification completed. Service performed within 4-hour response time as per Montreal emergency healthcare protocol.</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GST 5%</w:t>
            </w:r>
          </w:p>
        </w:tc>
      </w:tr>
      <w:tr>
        <w:tc>
          <w:tcPr/>
          <w:p>
            <w:pPr>
              <w:pStyle w:val="Compact"/>
              <w:jc w:val="left"/>
            </w:pPr>
            <w:r>
              <w:t xml:space="preserve">6</w:t>
            </w:r>
          </w:p>
        </w:tc>
        <w:tc>
          <w:tcPr/>
          <w:p>
            <w:pPr>
              <w:pStyle w:val="Compact"/>
              <w:jc w:val="left"/>
            </w:pPr>
            <w:r>
              <w:rPr>
                <w:bCs/>
                <w:b/>
              </w:rPr>
              <w:t xml:space="preserve">Technical Documentation and Compliance Reporting</w:t>
            </w:r>
            <w:r>
              <w:br/>
            </w:r>
            <w:r>
              <w:t xml:space="preserve">Preparation of comprehensive biomedical engineering service reports, calibration certificates, and safety compliance documentation for all serviced equipment. Documents prepared in accordance with Quebec healthcare regulations and ISO 13485 standards. Includes digital and hard copies for hospital records.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GST 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$15,605.00</w:t>
            </w:r>
          </w:p>
        </w:tc>
      </w:tr>
      <w:tr>
        <w:tc>
          <w:tcPr/>
          <w:p>
            <w:pPr>
              <w:pStyle w:val="Compact"/>
              <w:jc w:val="left"/>
            </w:pPr>
            <w:r>
              <w:t xml:space="preserve">GST (5%):</w:t>
            </w:r>
          </w:p>
        </w:tc>
        <w:tc>
          <w:tcPr/>
          <w:p>
            <w:pPr>
              <w:pStyle w:val="Compact"/>
              <w:jc w:val="left"/>
            </w:pPr>
            <w:r>
              <w:t xml:space="preserve">$780.25</w:t>
            </w:r>
          </w:p>
        </w:tc>
      </w:tr>
      <w:tr>
        <w:tc>
          <w:tcPr/>
          <w:p>
            <w:pPr>
              <w:pStyle w:val="Compact"/>
              <w:jc w:val="left"/>
            </w:pPr>
            <w:r>
              <w:t xml:space="preserve">QST (9.975%):</w:t>
            </w:r>
          </w:p>
        </w:tc>
        <w:tc>
          <w:tcPr/>
          <w:p>
            <w:pPr>
              <w:pStyle w:val="Compact"/>
              <w:jc w:val="left"/>
            </w:pPr>
            <w:r>
              <w:t xml:space="preserve">$1,556.60</w:t>
            </w:r>
          </w:p>
        </w:tc>
      </w:tr>
      <w:tr>
        <w:tc>
          <w:tcPr/>
          <w:p>
            <w:pPr>
              <w:pStyle w:val="Compact"/>
              <w:jc w:val="left"/>
            </w:pPr>
            <w:r>
              <w:rPr>
                <w:bCs/>
                <w:b/>
              </w:rPr>
              <w:t xml:space="preserve">TOTAL DUE (CAD):</w:t>
            </w:r>
          </w:p>
        </w:tc>
        <w:tc>
          <w:tcPr/>
          <w:p>
            <w:pPr>
              <w:pStyle w:val="Compact"/>
              <w:jc w:val="left"/>
            </w:pPr>
            <w:r>
              <w:t xml:space="preserve">$17,941.85</w:t>
            </w:r>
          </w:p>
        </w:tc>
      </w:tr>
    </w:tbl>
    <w:bookmarkStart w:id="25" w:name="payment-instructions"/>
    <w:p>
      <w:pPr>
        <w:pStyle w:val="Heading4"/>
      </w:pPr>
      <w:r>
        <w:t xml:space="preserve">Payment Instructions</w:t>
      </w:r>
    </w:p>
    <w:p>
      <w:pPr>
        <w:pStyle w:val="FirstParagraph"/>
      </w:pPr>
      <w:r>
        <w:rPr>
          <w:bCs/>
          <w:b/>
        </w:rPr>
        <w:t xml:space="preserve">Payment Method:</w:t>
      </w:r>
      <w:r>
        <w:t xml:space="preserve"> </w:t>
      </w:r>
      <w:r>
        <w:t xml:space="preserve">Electronic Funds Transfer (EFT) or Certified Cheque</w:t>
      </w:r>
    </w:p>
    <w:p>
      <w:pPr>
        <w:pStyle w:val="BodyText"/>
      </w:pPr>
      <w:r>
        <w:rPr>
          <w:bCs/>
          <w:b/>
        </w:rPr>
        <w:t xml:space="preserve">Bank:</w:t>
      </w:r>
      <w:r>
        <w:t xml:space="preserve"> </w:t>
      </w:r>
      <w:r>
        <w:t xml:space="preserve">Banque Nationale du Canada</w:t>
      </w:r>
    </w:p>
    <w:p>
      <w:pPr>
        <w:pStyle w:val="BodyText"/>
      </w:pPr>
      <w:r>
        <w:rPr>
          <w:bCs/>
          <w:b/>
        </w:rPr>
        <w:t xml:space="preserve">Branch:</w:t>
      </w:r>
      <w:r>
        <w:t xml:space="preserve"> </w:t>
      </w:r>
      <w:r>
        <w:t xml:space="preserve">Montreal Downtown - 1250 René-Lévesque Ouest</w:t>
      </w:r>
    </w:p>
    <w:p>
      <w:pPr>
        <w:pStyle w:val="BodyText"/>
      </w:pPr>
      <w:r>
        <w:rPr>
          <w:bCs/>
          <w:b/>
        </w:rPr>
        <w:t xml:space="preserve">Transit Number:</w:t>
      </w:r>
      <w:r>
        <w:t xml:space="preserve"> </w:t>
      </w:r>
      <w:r>
        <w:t xml:space="preserve">01234</w:t>
      </w:r>
    </w:p>
    <w:p>
      <w:pPr>
        <w:pStyle w:val="BodyText"/>
      </w:pPr>
      <w:r>
        <w:rPr>
          <w:bCs/>
          <w:b/>
        </w:rPr>
        <w:t xml:space="preserve">Institution Number:</w:t>
      </w:r>
      <w:r>
        <w:t xml:space="preserve"> </w:t>
      </w:r>
      <w:r>
        <w:t xml:space="preserve">008</w:t>
      </w:r>
    </w:p>
    <w:p>
      <w:pPr>
        <w:pStyle w:val="BodyText"/>
      </w:pPr>
      <w:r>
        <w:rPr>
          <w:bCs/>
          <w:b/>
        </w:rPr>
        <w:t xml:space="preserve">Account Number:</w:t>
      </w:r>
      <w:r>
        <w:t xml:space="preserve"> </w:t>
      </w:r>
      <w:r>
        <w:t xml:space="preserve">123456789</w:t>
      </w:r>
    </w:p>
    <w:p>
      <w:pPr>
        <w:pStyle w:val="BodyText"/>
      </w:pPr>
      <w:r>
        <w:rPr>
          <w:bCs/>
          <w:b/>
        </w:rPr>
        <w:t xml:space="preserve">Account Name:</w:t>
      </w:r>
      <w:r>
        <w:t xml:space="preserve"> </w:t>
      </w:r>
      <w:r>
        <w:t xml:space="preserve">Advanced Biomedical Solutions Inc.</w:t>
      </w:r>
    </w:p>
    <w:p>
      <w:pPr>
        <w:pStyle w:val="BodyText"/>
      </w:pPr>
      <w:r>
        <w:rPr>
          <w:bCs/>
          <w:b/>
        </w:rPr>
        <w:t xml:space="preserve">Reference:</w:t>
      </w:r>
      <w:r>
        <w:t xml:space="preserve"> </w:t>
      </w:r>
      <w:r>
        <w:t xml:space="preserve">Please include Invoice Number INV-2024-BME-0892 with payment</w:t>
      </w:r>
    </w:p>
    <w:p>
      <w:pPr>
        <w:pStyle w:val="BodyText"/>
      </w:pPr>
      <w:r>
        <w:rPr>
          <w:bCs/>
          <w:b/>
        </w:rPr>
        <w:t xml:space="preserve">Important:</w:t>
      </w:r>
      <w:r>
        <w:t xml:space="preserve"> </w:t>
      </w:r>
      <w:r>
        <w:t xml:space="preserve">All amounts are in Canadian Dollars (CAD). Payment is due within 30 days of invoice date. Late payments may be subject to a 1.5% monthly interest charge as per Quebec commercial law. Please contact our billing department at billing@advancedbiomedical.ca for any questions regarding this invoice.</w:t>
      </w:r>
    </w:p>
    <w:bookmarkEnd w:id="25"/>
    <w:bookmarkStart w:id="26" w:name="terms-and-conditions"/>
    <w:p>
      <w:pPr>
        <w:pStyle w:val="Heading4"/>
      </w:pPr>
      <w:r>
        <w:t xml:space="preserve">Terms and Conditions</w:t>
      </w:r>
    </w:p>
    <w:p>
      <w:pPr>
        <w:numPr>
          <w:ilvl w:val="0"/>
          <w:numId w:val="1001"/>
        </w:numPr>
        <w:pStyle w:val="Compact"/>
      </w:pPr>
      <w:r>
        <w:t xml:space="preserve">All biomedical engineering services are performed by licensed engineers registered with the Ordre des ingénieurs du Québec (OIQ).</w:t>
      </w:r>
    </w:p>
    <w:p>
      <w:pPr>
        <w:numPr>
          <w:ilvl w:val="0"/>
          <w:numId w:val="1001"/>
        </w:numPr>
        <w:pStyle w:val="Compact"/>
      </w:pPr>
      <w:r>
        <w:t xml:space="preserve">Services comply with Health Canada Medical Device Regulations, CSA standards, and ISO 13485 quality management requirements.</w:t>
      </w:r>
    </w:p>
    <w:p>
      <w:pPr>
        <w:numPr>
          <w:ilvl w:val="0"/>
          <w:numId w:val="1001"/>
        </w:numPr>
        <w:pStyle w:val="Compact"/>
      </w:pPr>
      <w:r>
        <w:t xml:space="preserve">Calibration certificates are traceable to National Research Council Canada (NRC) reference standards.</w:t>
      </w:r>
    </w:p>
    <w:p>
      <w:pPr>
        <w:numPr>
          <w:ilvl w:val="0"/>
          <w:numId w:val="1001"/>
        </w:numPr>
        <w:pStyle w:val="Compact"/>
      </w:pPr>
      <w:r>
        <w:t xml:space="preserve">Payment terms are Net 30 days from invoice date. Late payments incur 1.5% monthly interest.</w:t>
      </w:r>
    </w:p>
    <w:p>
      <w:pPr>
        <w:numPr>
          <w:ilvl w:val="0"/>
          <w:numId w:val="1001"/>
        </w:numPr>
        <w:pStyle w:val="Compact"/>
      </w:pPr>
      <w:r>
        <w:t xml:space="preserve">All work is guaranteed for 90 days from date of service completion.</w:t>
      </w:r>
    </w:p>
    <w:p>
      <w:pPr>
        <w:numPr>
          <w:ilvl w:val="0"/>
          <w:numId w:val="1001"/>
        </w:numPr>
        <w:pStyle w:val="Compact"/>
      </w:pPr>
      <w:r>
        <w:t xml:space="preserve">This invoice is subject to the laws of the Province of Quebec and the laws of Canada applicable therein.</w:t>
      </w:r>
    </w:p>
    <w:p>
      <w:pPr>
        <w:numPr>
          <w:ilvl w:val="0"/>
          <w:numId w:val="1001"/>
        </w:numPr>
        <w:pStyle w:val="Compact"/>
      </w:pPr>
      <w:r>
        <w:t xml:space="preserve">Any disputes shall be resolved through arbitration in Montreal, Quebec, Canada.</w:t>
      </w:r>
    </w:p>
    <w:bookmarkEnd w:id="26"/>
    <w:p>
      <w:pPr>
        <w:pStyle w:val="FirstParagraph"/>
      </w:pPr>
      <w:r>
        <w:rPr>
          <w:bCs/>
          <w:b/>
        </w:rPr>
        <w:t xml:space="preserve">Authorized Signature:</w:t>
      </w:r>
    </w:p>
    <w:p>
      <w:pPr>
        <w:pStyle w:val="BodyText"/>
      </w:pPr>
      <w:r>
        <w:t xml:space="preserve">_______________________________</w:t>
      </w:r>
    </w:p>
    <w:p>
      <w:pPr>
        <w:pStyle w:val="BodyText"/>
      </w:pPr>
      <w:r>
        <w:t xml:space="preserve">Michael Dubois, P.Eng.</w:t>
      </w:r>
    </w:p>
    <w:p>
      <w:pPr>
        <w:pStyle w:val="BodyText"/>
      </w:pPr>
      <w:r>
        <w:t xml:space="preserve">Senior Biomedical Engineer</w:t>
      </w:r>
    </w:p>
    <w:p>
      <w:pPr>
        <w:pStyle w:val="BodyText"/>
      </w:pPr>
      <w:r>
        <w:t xml:space="preserve">OIQ License #: 123456</w:t>
      </w:r>
    </w:p>
    <w:p>
      <w:pPr>
        <w:pStyle w:val="BodyText"/>
      </w:pPr>
      <w:r>
        <w:t xml:space="preserve">Date: October 15, 2024</w:t>
      </w:r>
    </w:p>
    <w:p>
      <w:pPr>
        <w:pStyle w:val="BodyText"/>
      </w:pPr>
      <w:r>
        <w:t xml:space="preserve">Company Stamp</w:t>
      </w:r>
      <w:r>
        <w:br/>
      </w:r>
      <w:r>
        <w:t xml:space="preserve">Area</w:t>
      </w:r>
    </w:p>
    <w:p>
      <w:pPr>
        <w:pStyle w:val="BodyText"/>
      </w:pPr>
      <w:r>
        <w:t xml:space="preserve">Advanced Biomedical Solutions Inc. | Professional Biomedical Engineering Services in Montreal, Quebec, Canada</w:t>
      </w:r>
    </w:p>
    <w:p>
      <w:pPr>
        <w:pStyle w:val="BodyText"/>
      </w:pPr>
      <w:r>
        <w:t xml:space="preserve">1250 René-Lévesque Boulevard West, Suite 400, Montreal, Quebec, Canada H3B 4W8 | Phone: +1 (514) 555-0198</w:t>
      </w:r>
    </w:p>
    <w:p>
      <w:pPr>
        <w:pStyle w:val="BodyText"/>
      </w:pPr>
      <w:r>
        <w:t xml:space="preserve">Thank you for your business. We are committed to providing the highest quality biomedical engineering services to healthcare facilities across Canada.</w:t>
      </w:r>
    </w:p>
    <w:p>
      <w:pPr>
        <w:pStyle w:val="BodyText"/>
      </w:pPr>
      <w:r>
        <w:t xml:space="preserve">This is an official tax invoice. Please retain for your records. QST #: Q123456789QA | CRA #: 123456789RC0001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2026-10-10T02:11:33Z</dcterms:created>
  <dcterms:modified xsi:type="dcterms:W3CDTF">2026-10-10T02:11:33Z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