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guangzhou-biotech-solutions-ltd."/>
    <w:p>
      <w:pPr>
        <w:pStyle w:val="Heading1"/>
      </w:pPr>
      <w:r>
        <w:t xml:space="preserve">Guangzhou BioTech Solutions Ltd.</w:t>
      </w:r>
    </w:p>
    <w:p>
      <w:pPr>
        <w:pStyle w:val="FirstParagraph"/>
      </w:pPr>
      <w:r>
        <w:t xml:space="preserve">Registered Address: Unit 1204, Tianhe Science City Tower, Tianhe District, Guangzhou, Guangdong, China</w:t>
      </w:r>
    </w:p>
    <w:p>
      <w:pPr>
        <w:pStyle w:val="BodyText"/>
      </w:pPr>
      <w:r>
        <w:t xml:space="preserve">Tax ID (Unified Social Credit Code): 91440106MA5XXXXX1Y</w:t>
      </w:r>
    </w:p>
    <w:p>
      <w:pPr>
        <w:pStyle w:val="BodyText"/>
      </w:pPr>
      <w:r>
        <w:t xml:space="preserve">Email: billing@gzbio-tech.cn | Phone: +86 20 8888 9999</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bookmarkEnd w:id="21"/>
    <w:bookmarkStart w:id="22" w:name="bill-to"/>
    <w:p>
      <w:pPr>
        <w:pStyle w:val="Heading3"/>
      </w:pPr>
      <w:r>
        <w:t xml:space="preserve">Bill To:</w:t>
      </w:r>
    </w:p>
    <w:p>
      <w:pPr>
        <w:pStyle w:val="FirstParagraph"/>
      </w:pPr>
      <w:r>
        <w:rPr>
          <w:bCs/>
          <w:b/>
        </w:rPr>
        <w:t xml:space="preserve">Guangzhou First People's Hospital</w:t>
      </w:r>
    </w:p>
    <w:p>
      <w:pPr>
        <w:pStyle w:val="BodyText"/>
      </w:pPr>
      <w:r>
        <w:t xml:space="preserve">Department of Medical Engineering</w:t>
      </w:r>
    </w:p>
    <w:p>
      <w:pPr>
        <w:pStyle w:val="BodyText"/>
      </w:pPr>
      <w:r>
        <w:t xml:space="preserve">151 Yanjiang Road West, Yuexiu District</w:t>
      </w:r>
    </w:p>
    <w:p>
      <w:pPr>
        <w:pStyle w:val="BodyText"/>
      </w:pPr>
      <w:r>
        <w:t xml:space="preserve">Guangzhou, Guangdong, 510180, China</w:t>
      </w:r>
    </w:p>
    <w:p>
      <w:pPr>
        <w:pStyle w:val="BodyText"/>
      </w:pPr>
      <w:r>
        <w:t xml:space="preserve">Attn: Director of Procurement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INV-GZ-2023-10-042</w:t>
      </w:r>
    </w:p>
    <w:p>
      <w:pPr>
        <w:pStyle w:val="BodyText"/>
      </w:pPr>
      <w:r>
        <w:rPr>
          <w:bCs/>
          <w:b/>
        </w:rPr>
        <w:t xml:space="preserve">Service Period:</w:t>
      </w:r>
      <w:r>
        <w:t xml:space="preserve"> </w:t>
      </w:r>
      <w:r>
        <w:t xml:space="preserve">October 01, 2023 - October 20,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CNY (Chinese Yuan)</w:t>
      </w:r>
    </w:p>
    <w:bookmarkEnd w:id="23"/>
    <w:p>
      <w:pPr>
        <w:pStyle w:val="BodyText"/>
      </w:pPr>
      <w:r>
        <w:t xml:space="preserve">This</w:t>
      </w:r>
      <w:r>
        <w:t xml:space="preserve"> </w:t>
      </w:r>
      <w:r>
        <w:rPr>
          <w:bCs/>
          <w:b/>
        </w:rPr>
        <w:t xml:space="preserve">Invoice</w:t>
      </w:r>
      <w:r>
        <w:t xml:space="preserve"> </w:t>
      </w:r>
      <w:r>
        <w:t xml:space="preserve">is issued for professional services rendered by a certified</w:t>
      </w:r>
      <w:r>
        <w:t xml:space="preserve"> </w:t>
      </w:r>
      <w:r>
        <w:rPr>
          <w:bCs/>
          <w:b/>
        </w:rPr>
        <w:t xml:space="preserve">Biomedical Engineer</w:t>
      </w:r>
      <w:r>
        <w:t xml:space="preserve"> </w:t>
      </w:r>
      <w:r>
        <w:t xml:space="preserve">specializing in the maintenance, calibration, and regulatory compliance of advanced medical imaging and life-support systems. These services were conducted on-site at the client's facility in</w:t>
      </w:r>
      <w:r>
        <w:t xml:space="preserve"> </w:t>
      </w:r>
      <w:r>
        <w:rPr>
          <w:bCs/>
          <w:b/>
        </w:rPr>
        <w:t xml:space="preserve">China Guangzhou</w:t>
      </w:r>
      <w:r>
        <w:t xml:space="preserve">, adhering strictly to the National Medical Products Administration (NMPA) standards and local hospital safety protocols.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Preventive Maintenance of MRI Systems</w:t>
            </w:r>
            <w:r>
              <w:br/>
            </w:r>
            <w:r>
              <w:t xml:space="preserve">Comprehensive inspection and calibration of the 3.0 Tesla MRI unit. The</w:t>
            </w:r>
            <w:r>
              <w:t xml:space="preserve"> </w:t>
            </w:r>
            <w:r>
              <w:rPr>
                <w:bCs/>
                <w:b/>
              </w:rPr>
              <w:t xml:space="preserve">Biomedical Engineer</w:t>
            </w:r>
            <w:r>
              <w:t xml:space="preserve"> </w:t>
            </w:r>
            <w:r>
              <w:t xml:space="preserve">performed gradient coil testing, RF shielding verification, and cryogen level checks to ensure optimal image quality and patient safety in accordance with</w:t>
            </w:r>
            <w:r>
              <w:t xml:space="preserve"> </w:t>
            </w:r>
            <w:r>
              <w:rPr>
                <w:bCs/>
                <w:b/>
              </w:rPr>
              <w:t xml:space="preserve">China Guangzhou</w:t>
            </w:r>
            <w:r>
              <w:t xml:space="preserve"> </w:t>
            </w:r>
            <w:r>
              <w:t xml:space="preserve">municipal health regulations.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ICU Life Support Equipment Audit</w:t>
            </w:r>
            <w:r>
              <w:br/>
            </w:r>
            <w:r>
              <w:t xml:space="preserve">Safety testing and functional verification of 25 mechanical ventilators and infusion pumps. This service ensures compliance with ISO 13485 standards. The engineer documented all findings and issued safety tags for all cleared devices within the hospital's intensive care unit.</w:t>
            </w:r>
          </w:p>
        </w:tc>
        <w:tc>
          <w:tcPr/>
          <w:p>
            <w:pPr>
              <w:pStyle w:val="Compact"/>
              <w:jc w:val="left"/>
            </w:pPr>
            <w:r>
              <w:t xml:space="preserve">25</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3</w:t>
            </w:r>
          </w:p>
        </w:tc>
        <w:tc>
          <w:tcPr/>
          <w:p>
            <w:pPr>
              <w:pStyle w:val="Compact"/>
              <w:jc w:val="left"/>
            </w:pPr>
            <w:r>
              <w:rPr>
                <w:bCs/>
                <w:b/>
              </w:rPr>
              <w:t xml:space="preserve">Regulatory Compliance Consultation</w:t>
            </w:r>
            <w:r>
              <w:br/>
            </w:r>
            <w:r>
              <w:t xml:space="preserve">Advisory services regarding the importation and registration of new biomedical devices. The</w:t>
            </w:r>
            <w:r>
              <w:t xml:space="preserve"> </w:t>
            </w:r>
            <w:r>
              <w:rPr>
                <w:bCs/>
                <w:b/>
              </w:rPr>
              <w:t xml:space="preserve">Biomedical Engineer</w:t>
            </w:r>
            <w:r>
              <w:t xml:space="preserve"> </w:t>
            </w:r>
            <w:r>
              <w:t xml:space="preserve">provided technical documentation support required by the NMPA for the hospital's new procurement cycle, ensuring all devices meet the specific technical standards mandated in</w:t>
            </w:r>
            <w:r>
              <w:t xml:space="preserve"> </w:t>
            </w:r>
            <w:r>
              <w:rPr>
                <w:bCs/>
                <w:b/>
              </w:rPr>
              <w:t xml:space="preserve">China Guangzhou</w:t>
            </w:r>
            <w:r>
              <w:t xml:space="preserve">.</w:t>
            </w:r>
          </w:p>
        </w:tc>
        <w:tc>
          <w:tcPr/>
          <w:p>
            <w:pPr>
              <w:pStyle w:val="Compact"/>
              <w:jc w:val="left"/>
            </w:pPr>
            <w:r>
              <w:t xml:space="preserve">10</w:t>
            </w:r>
          </w:p>
        </w:tc>
        <w:tc>
          <w:tcPr/>
          <w:p>
            <w:pPr>
              <w:pStyle w:val="Compact"/>
              <w:jc w:val="left"/>
            </w:pPr>
            <w:r>
              <w:t xml:space="preserve">800.00</w:t>
            </w:r>
          </w:p>
        </w:tc>
        <w:tc>
          <w:tcPr/>
          <w:p>
            <w:pPr>
              <w:pStyle w:val="Compact"/>
              <w:jc w:val="left"/>
            </w:pPr>
            <w:r>
              <w:t xml:space="preserve">8,000.00</w:t>
            </w:r>
          </w:p>
        </w:tc>
      </w:tr>
      <w:tr>
        <w:tc>
          <w:tcPr/>
          <w:p>
            <w:pPr>
              <w:pStyle w:val="Compact"/>
              <w:jc w:val="left"/>
            </w:pPr>
            <w:r>
              <w:t xml:space="preserve">4</w:t>
            </w:r>
          </w:p>
        </w:tc>
        <w:tc>
          <w:tcPr/>
          <w:p>
            <w:pPr>
              <w:pStyle w:val="Compact"/>
              <w:jc w:val="left"/>
            </w:pPr>
            <w:r>
              <w:rPr>
                <w:bCs/>
                <w:b/>
              </w:rPr>
              <w:t xml:space="preserve">Electrical Safety Testing (EST)</w:t>
            </w:r>
            <w:r>
              <w:br/>
            </w:r>
            <w:r>
              <w:t xml:space="preserve">Routine leakage current testing and grounding verification for the Radiology Department's X-ray and CT scanners. This critical service prevents electrical hazards for both staff and patients, maintaining the high safety standards expected of medical facilities in the region.</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5</w:t>
            </w:r>
          </w:p>
        </w:tc>
        <w:tc>
          <w:tcPr/>
          <w:p>
            <w:pPr>
              <w:pStyle w:val="Compact"/>
              <w:jc w:val="left"/>
            </w:pPr>
            <w:r>
              <w:rPr>
                <w:bCs/>
                <w:b/>
              </w:rPr>
              <w:t xml:space="preserve">Technical Training for Hospital Staff</w:t>
            </w:r>
            <w:r>
              <w:br/>
            </w:r>
            <w:r>
              <w:t xml:space="preserve">A 4-hour workshop conducted by the</w:t>
            </w:r>
            <w:r>
              <w:t xml:space="preserve"> </w:t>
            </w:r>
            <w:r>
              <w:rPr>
                <w:bCs/>
                <w:b/>
              </w:rPr>
              <w:t xml:space="preserve">Biomedical Engineer</w:t>
            </w:r>
            <w:r>
              <w:t xml:space="preserve"> </w:t>
            </w:r>
            <w:r>
              <w:t xml:space="preserve">for the hospital's internal technical team. Topics included troubleshooting common errors in digital imaging equipment and best practices for daily device maintenance protocols.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bl>
    <w:p>
      <w:pPr>
        <w:pStyle w:val="BodyText"/>
      </w:pPr>
      <w:r>
        <w:t xml:space="preserve">Subtotal:</w:t>
      </w:r>
      <w:r>
        <w:t xml:space="preserve"> </w:t>
      </w:r>
      <w:r>
        <w:t xml:space="preserve">43,750.00 CNY</w:t>
      </w:r>
    </w:p>
    <w:p>
      <w:pPr>
        <w:pStyle w:val="BodyText"/>
      </w:pPr>
      <w:r>
        <w:t xml:space="preserve">VAT (6%):</w:t>
      </w:r>
      <w:r>
        <w:t xml:space="preserve"> </w:t>
      </w:r>
      <w:r>
        <w:t xml:space="preserve">2,625.00 CNY</w:t>
      </w:r>
    </w:p>
    <w:p>
      <w:pPr>
        <w:pStyle w:val="BodyText"/>
      </w:pPr>
      <w:r>
        <w:t xml:space="preserve">TOTAL DUE:</w:t>
      </w:r>
      <w:r>
        <w:t xml:space="preserve"> </w:t>
      </w:r>
      <w:r>
        <w:t xml:space="preserve">46,375.00 CNY</w:t>
      </w:r>
    </w:p>
    <w:bookmarkStart w:id="24" w:name="payment-instructions"/>
    <w:p>
      <w:pPr>
        <w:pStyle w:val="Heading4"/>
      </w:pPr>
      <w:r>
        <w:t xml:space="preserve">Payment Instructions:</w:t>
      </w:r>
    </w:p>
    <w:p>
      <w:pPr>
        <w:pStyle w:val="FirstParagraph"/>
      </w:pPr>
      <w:r>
        <w:t xml:space="preserve">Please remit payment via bank transfer within 30 days of the invoice date.</w:t>
      </w:r>
    </w:p>
    <w:p>
      <w:pPr>
        <w:pStyle w:val="BodyText"/>
      </w:pPr>
      <w:r>
        <w:rPr>
          <w:bCs/>
          <w:b/>
        </w:rPr>
        <w:t xml:space="preserve">Bank Name:</w:t>
      </w:r>
      <w:r>
        <w:t xml:space="preserve"> </w:t>
      </w:r>
      <w:r>
        <w:t xml:space="preserve">Industrial and Commercial Bank of China (ICBC)</w:t>
      </w:r>
      <w:r>
        <w:br/>
      </w:r>
      <w:r>
        <w:rPr>
          <w:bCs/>
          <w:b/>
        </w:rPr>
        <w:t xml:space="preserve">Branch:</w:t>
      </w:r>
      <w:r>
        <w:t xml:space="preserve"> </w:t>
      </w:r>
      <w:r>
        <w:t xml:space="preserve">Tianhe Branch, Guangzhou</w:t>
      </w:r>
      <w:r>
        <w:br/>
      </w:r>
      <w:r>
        <w:rPr>
          <w:bCs/>
          <w:b/>
        </w:rPr>
        <w:t xml:space="preserve">Account Name:</w:t>
      </w:r>
      <w:r>
        <w:t xml:space="preserve"> </w:t>
      </w:r>
      <w:r>
        <w:t xml:space="preserve">Guangzhou BioTech Solutions Ltd.</w:t>
      </w:r>
      <w:r>
        <w:br/>
      </w:r>
      <w:r>
        <w:rPr>
          <w:bCs/>
          <w:b/>
        </w:rPr>
        <w:t xml:space="preserve">Account Number:</w:t>
      </w:r>
      <w:r>
        <w:t xml:space="preserve"> </w:t>
      </w:r>
      <w:r>
        <w:t xml:space="preserve">4000 1234 5678 9012 345</w:t>
      </w:r>
      <w:r>
        <w:br/>
      </w:r>
      <w:r>
        <w:rPr>
          <w:bCs/>
          <w:b/>
        </w:rPr>
        <w:t xml:space="preserve">Currency:</w:t>
      </w:r>
      <w:r>
        <w:t xml:space="preserve"> </w:t>
      </w:r>
      <w:r>
        <w:t xml:space="preserve">CNY</w:t>
      </w:r>
    </w:p>
    <w:bookmarkEnd w:id="24"/>
    <w:bookmarkStart w:id="25" w:name="terms-and-conditions"/>
    <w:p>
      <w:pPr>
        <w:pStyle w:val="Heading4"/>
      </w:pPr>
      <w:r>
        <w:t xml:space="preserve">Terms and Conditions:</w:t>
      </w:r>
    </w:p>
    <w:p>
      <w:pPr>
        <w:pStyle w:val="FirstParagraph"/>
      </w:pPr>
      <w:r>
        <w:t xml:space="preserve">1. This</w:t>
      </w:r>
      <w:r>
        <w:t xml:space="preserve"> </w:t>
      </w:r>
      <w:r>
        <w:rPr>
          <w:bCs/>
          <w:b/>
        </w:rPr>
        <w:t xml:space="preserve">Invoice</w:t>
      </w:r>
      <w:r>
        <w:t xml:space="preserve"> </w:t>
      </w:r>
      <w:r>
        <w:t xml:space="preserve">represents the final settlement for the biomedical engineering services described above.</w:t>
      </w:r>
    </w:p>
    <w:p>
      <w:pPr>
        <w:pStyle w:val="BodyText"/>
      </w:pPr>
      <w:r>
        <w:t xml:space="preserve">2. All services were performed by a qualified</w:t>
      </w:r>
      <w:r>
        <w:t xml:space="preserve"> </w:t>
      </w:r>
      <w:r>
        <w:rPr>
          <w:bCs/>
          <w:b/>
        </w:rPr>
        <w:t xml:space="preserve">Biomedical Engineer</w:t>
      </w:r>
      <w:r>
        <w:t xml:space="preserve"> </w:t>
      </w:r>
      <w:r>
        <w:t xml:space="preserve">holding valid certifications recognized by the Chinese government.</w:t>
      </w:r>
    </w:p>
    <w:p>
      <w:pPr>
        <w:pStyle w:val="BodyText"/>
      </w:pPr>
      <w:r>
        <w:t xml:space="preserve">3. Late payments will incur a penalty interest of 0.05% per day on the outstanding balance.</w:t>
      </w:r>
    </w:p>
    <w:p>
      <w:pPr>
        <w:pStyle w:val="BodyText"/>
      </w:pPr>
      <w:r>
        <w:t xml:space="preserve">4. Any disputes regarding this invoice must be raised in writing within 14 days of receipt.</w:t>
      </w:r>
    </w:p>
    <w:p>
      <w:pPr>
        <w:pStyle w:val="BodyText"/>
      </w:pPr>
      <w:r>
        <w:t xml:space="preserve">5. This document is valid for tax deduction purposes in</w:t>
      </w:r>
      <w:r>
        <w:t xml:space="preserve"> </w:t>
      </w:r>
      <w:r>
        <w:rPr>
          <w:bCs/>
          <w:b/>
        </w:rPr>
        <w:t xml:space="preserve">China Guangzhou</w:t>
      </w:r>
      <w:r>
        <w:t xml:space="preserve"> </w:t>
      </w:r>
      <w:r>
        <w:t xml:space="preserve">and complies with local financial regulations.</w:t>
      </w:r>
    </w:p>
    <w:bookmarkEnd w:id="25"/>
    <w:p>
      <w:pPr>
        <w:pStyle w:val="BodyText"/>
      </w:pPr>
      <w:r>
        <w:t xml:space="preserve">Thank you for your business. We are committed to supporting the healthcare infrastructure of Guangzhou with excellence.</w:t>
      </w:r>
    </w:p>
    <w:p>
      <w:pPr>
        <w:pStyle w:val="BodyText"/>
      </w:pPr>
      <w:r>
        <w:t xml:space="preserve">Guangzhou BioTech Solutions Ltd.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Guangzhou, China</dc:title>
  <dc:creator/>
  <dc:language>en</dc:language>
  <cp:keywords/>
  <dcterms:created xsi:type="dcterms:W3CDTF">2026-10-10T08:33:55Z</dcterms:created>
  <dcterms:modified xsi:type="dcterms:W3CDTF">2026-10-10T08:33:55Z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