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medtech-solutions-marseille"/>
    <w:p>
      <w:pPr>
        <w:pStyle w:val="Heading1"/>
      </w:pPr>
      <w:r>
        <w:t xml:space="preserve">MedTech Solutions Marseille</w:t>
      </w:r>
    </w:p>
    <w:p>
      <w:pPr>
        <w:pStyle w:val="FirstParagraph"/>
      </w:pPr>
      <w:r>
        <w:rPr>
          <w:bCs/>
          <w:b/>
        </w:rPr>
        <w:t xml:space="preserve">Biomedical Engineering Consultancy</w:t>
      </w:r>
    </w:p>
    <w:p>
      <w:pPr>
        <w:pStyle w:val="BodyText"/>
      </w:pPr>
      <w:r>
        <w:t xml:space="preserve">123 Boulevard Charles Livon</w:t>
      </w:r>
    </w:p>
    <w:p>
      <w:pPr>
        <w:pStyle w:val="BodyText"/>
      </w:pPr>
      <w:r>
        <w:t xml:space="preserve">13007 Marseille, France</w:t>
      </w:r>
    </w:p>
    <w:p>
      <w:pPr>
        <w:pStyle w:val="BodyText"/>
      </w:pPr>
      <w:r>
        <w:t xml:space="preserve">SIRET: 852 963 741 00012 | TVA Intracommunautaire: FR 12 852963741</w:t>
      </w:r>
    </w:p>
    <w:p>
      <w:pPr>
        <w:pStyle w:val="BodyText"/>
      </w:pPr>
      <w:r>
        <w:t xml:space="preserve">Email: billing@medtech-marseille.fr</w:t>
      </w:r>
    </w:p>
    <w:p>
      <w:pPr>
        <w:pStyle w:val="BodyText"/>
      </w:pPr>
      <w:r>
        <w:t xml:space="preserve">Phone: +33 4 91 00 00 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INV-2023-MA-089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Hôpital de la Timone</w:t>
      </w:r>
      <w:r>
        <w:br/>
      </w:r>
      <w:r>
        <w:t xml:space="preserve">Direction des Achats et des Marchés</w:t>
      </w:r>
      <w:r>
        <w:br/>
      </w:r>
      <w:r>
        <w:t xml:space="preserve">264 Rue Saint-Pierre</w:t>
      </w:r>
      <w:r>
        <w:br/>
      </w:r>
      <w:r>
        <w:t xml:space="preserve">13005 Marseille, France</w:t>
      </w:r>
      <w:r>
        <w:br/>
      </w:r>
      <w:r>
        <w:rPr>
          <w:bCs/>
          <w:b/>
        </w:rPr>
        <w:t xml:space="preserve">Contact:</w:t>
      </w:r>
      <w:r>
        <w:t xml:space="preserve"> </w:t>
      </w:r>
      <w:r>
        <w:t xml:space="preserve">Dr. Jean-Pierre Dubois</w:t>
      </w:r>
      <w:r>
        <w:br/>
      </w:r>
      <w:r>
        <w:rPr>
          <w:bCs/>
          <w:b/>
        </w:rPr>
        <w:t xml:space="preserve">Email:</w:t>
      </w:r>
      <w:r>
        <w:t xml:space="preserve"> </w:t>
      </w:r>
      <w:r>
        <w:t xml:space="preserve">achats@ap-hm.fr</w:t>
      </w:r>
    </w:p>
    <w:bookmarkEnd w:id="22"/>
    <w:p>
      <w:pPr>
        <w:pStyle w:val="BodyText"/>
      </w:pPr>
      <w:r>
        <w:rPr>
          <w:bCs/>
          <w:b/>
        </w:rPr>
        <w:t xml:space="preserve">Project Reference:</w:t>
      </w:r>
      <w:r>
        <w:t xml:space="preserve"> </w:t>
      </w:r>
      <w:r>
        <w:t xml:space="preserve">Modernization of Diagnostic Imaging Infrastructure - Phase II</w:t>
      </w:r>
      <w:r>
        <w:br/>
      </w:r>
      <w:r>
        <w:rPr>
          <w:bCs/>
          <w:b/>
        </w:rPr>
        <w:t xml:space="preserve">Location:</w:t>
      </w:r>
      <w:r>
        <w:t xml:space="preserve"> </w:t>
      </w:r>
      <w:r>
        <w:t xml:space="preserve">Marseille, France</w:t>
      </w:r>
      <w:r>
        <w:br/>
      </w:r>
      <w:r>
        <w:rPr>
          <w:bCs/>
          <w:b/>
        </w:rPr>
        <w:t xml:space="preserve">Scope:</w:t>
      </w:r>
      <w:r>
        <w:t xml:space="preserve"> </w:t>
      </w:r>
      <w:r>
        <w:t xml:space="preserve">Provision of specialized Biomedical Engineer services for the calibration, safety testing, and regulatory compliance audit of MRI and CT scanning units. This invoice covers the technical labor, engineering analysis, and documentation required to meet French healthcare standards (HAS) and European safety directives within the Marseille metropolitan area.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On-Site Biomedical Engineering Audit:</w:t>
            </w:r>
            <w:r>
              <w:br/>
            </w:r>
            <w:r>
              <w:t xml:space="preserve">Comprehensive physical inspection of medical imaging devices located at the Marseille facility. Includes verification of electrical safety, grounding integrity, and mechanical stability of gantries. Performed by a certified Biomedical Engineer in accordance with NF EN 60601-1 standards.</w:t>
            </w:r>
          </w:p>
        </w:tc>
        <w:tc>
          <w:tcPr/>
          <w:p>
            <w:pPr>
              <w:pStyle w:val="Compact"/>
              <w:jc w:val="left"/>
            </w:pPr>
            <w:r>
              <w:t xml:space="preserve">8.0</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2</w:t>
            </w:r>
          </w:p>
        </w:tc>
        <w:tc>
          <w:tcPr/>
          <w:p>
            <w:pPr>
              <w:pStyle w:val="Compact"/>
              <w:jc w:val="left"/>
            </w:pPr>
            <w:r>
              <w:rPr>
                <w:bCs/>
                <w:b/>
              </w:rPr>
              <w:t xml:space="preserve">Calibration and Quality Assurance:</w:t>
            </w:r>
            <w:r>
              <w:br/>
            </w:r>
            <w:r>
              <w:t xml:space="preserve">Precision calibration of MRI gradient coils and RF systems. Execution of phantom studies to ensure image resolution and signal-to-noise ratio meet clinical requirements. This service ensures diagnostic accuracy for patient care in the Marseille region.</w:t>
            </w:r>
          </w:p>
        </w:tc>
        <w:tc>
          <w:tcPr/>
          <w:p>
            <w:pPr>
              <w:pStyle w:val="Compact"/>
              <w:jc w:val="left"/>
            </w:pPr>
            <w:r>
              <w:t xml:space="preserve">12.0</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3</w:t>
            </w:r>
          </w:p>
        </w:tc>
        <w:tc>
          <w:tcPr/>
          <w:p>
            <w:pPr>
              <w:pStyle w:val="Compact"/>
              <w:jc w:val="left"/>
            </w:pPr>
            <w:r>
              <w:rPr>
                <w:bCs/>
                <w:b/>
              </w:rPr>
              <w:t xml:space="preserve">Regulatory Compliance Documentation:</w:t>
            </w:r>
            <w:r>
              <w:br/>
            </w:r>
            <w:r>
              <w:t xml:space="preserve">Preparation of technical dossiers required for French health authority compliance. Includes risk assessment reports, maintenance logs, and conformity certificates for all serviced equipment. Essential for legal operation of medical devices in France.</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rPr>
                <w:bCs/>
                <w:b/>
              </w:rPr>
              <w:t xml:space="preserve">Staff Training and Technical Workshop:</w:t>
            </w:r>
            <w:r>
              <w:br/>
            </w:r>
            <w:r>
              <w:t xml:space="preserve">On-site training session for hospital technicians in Marseille regarding new safety protocols and basic troubleshooting of biomedical equipment. Focus on preventive maintenance strategies to minimize downtime.</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Travel and Logistics Expenses:</w:t>
            </w:r>
            <w:r>
              <w:br/>
            </w:r>
            <w:r>
              <w:t xml:space="preserve">Reimbursement for transportation and parking costs incurred while traveling between service sites within the Marseille metropolitan area (Bouches-du-Rhône department).</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w:t>
            </w:r>
          </w:p>
        </w:tc>
      </w:tr>
    </w:tbl>
    <w:p>
      <w:pPr>
        <w:pStyle w:val="BodyText"/>
      </w:pPr>
      <w:r>
        <w:t xml:space="preserve">Subtotal (HT):</w:t>
      </w:r>
      <w:r>
        <w:t xml:space="preserve"> </w:t>
      </w:r>
      <w:r>
        <w:t xml:space="preserve">5,650.00 EUR</w:t>
      </w:r>
    </w:p>
    <w:p>
      <w:pPr>
        <w:pStyle w:val="BodyText"/>
      </w:pPr>
      <w:r>
        <w:t xml:space="preserve">VAT (TVA) @ 20%:</w:t>
      </w:r>
      <w:r>
        <w:t xml:space="preserve"> </w:t>
      </w:r>
      <w:r>
        <w:t xml:space="preserve">1,130.00 EUR</w:t>
      </w:r>
    </w:p>
    <w:p>
      <w:pPr>
        <w:pStyle w:val="BodyText"/>
      </w:pPr>
      <w:r>
        <w:t xml:space="preserve">Total Amount Due (TTC):</w:t>
      </w:r>
      <w:r>
        <w:t xml:space="preserve"> </w:t>
      </w:r>
      <w:r>
        <w:t xml:space="preserve">6,780.00 EUR</w:t>
      </w:r>
    </w:p>
    <w:bookmarkStart w:id="23" w:name="payment-instructions"/>
    <w:p>
      <w:pPr>
        <w:pStyle w:val="Heading4"/>
      </w:pPr>
      <w:r>
        <w:t xml:space="preserve">Payment Instructions</w:t>
      </w:r>
    </w:p>
    <w:p>
      <w:pPr>
        <w:pStyle w:val="FirstParagraph"/>
      </w:pPr>
      <w:r>
        <w:t xml:space="preserve">Please make payment via bank transfer (Virement Bancaire) to the following account:</w:t>
      </w:r>
    </w:p>
    <w:p>
      <w:pPr>
        <w:pStyle w:val="BodyText"/>
      </w:pPr>
      <w:r>
        <w:rPr>
          <w:bCs/>
          <w:b/>
        </w:rPr>
        <w:t xml:space="preserve">Bank:</w:t>
      </w:r>
      <w:r>
        <w:t xml:space="preserve"> </w:t>
      </w:r>
      <w:r>
        <w:t xml:space="preserve">Crédit Mutuel de Provence</w:t>
      </w:r>
      <w:r>
        <w:br/>
      </w:r>
      <w:r>
        <w:rPr>
          <w:bCs/>
          <w:b/>
        </w:rPr>
        <w:t xml:space="preserve">IBAN:</w:t>
      </w:r>
      <w:r>
        <w:t xml:space="preserve"> </w:t>
      </w:r>
      <w:r>
        <w:t xml:space="preserve">FR76 3000 4000 0100 0000 0000 000</w:t>
      </w:r>
      <w:r>
        <w:br/>
      </w:r>
      <w:r>
        <w:rPr>
          <w:bCs/>
          <w:b/>
        </w:rPr>
        <w:t xml:space="preserve">BIC:</w:t>
      </w:r>
      <w:r>
        <w:t xml:space="preserve"> </w:t>
      </w:r>
      <w:r>
        <w:t xml:space="preserve">CMCIFR2A</w:t>
      </w:r>
      <w:r>
        <w:br/>
      </w:r>
      <w:r>
        <w:rPr>
          <w:bCs/>
          <w:b/>
        </w:rPr>
        <w:t xml:space="preserve">Reference:</w:t>
      </w:r>
      <w:r>
        <w:t xml:space="preserve"> </w:t>
      </w:r>
      <w:r>
        <w:t xml:space="preserve">INV-2023-MA-089</w:t>
      </w:r>
    </w:p>
    <w:p>
      <w:pPr>
        <w:pStyle w:val="BodyText"/>
      </w:pPr>
      <w:r>
        <w:t xml:space="preserve">For international transfers outside of France, please contact our finance department for SWIFT details.</w:t>
      </w:r>
      <w:r>
        <w:t xml:space="preserve"> </w:t>
      </w:r>
      <w:r>
        <w:t xml:space="preserve">Late payments may incur interest charges in accordance with French commercial law (Article L441-6 of the Code de Commerce).</w:t>
      </w:r>
    </w:p>
    <w:bookmarkEnd w:id="23"/>
    <w:p>
      <w:pPr>
        <w:pStyle w:val="BodyText"/>
      </w:pPr>
      <w:r>
        <w:rPr>
          <w:bCs/>
          <w:b/>
        </w:rPr>
        <w:t xml:space="preserve">Terms and Conditions:</w:t>
      </w:r>
      <w:r>
        <w:t xml:space="preserve"> </w:t>
      </w:r>
      <w:r>
        <w:t xml:space="preserve">This invoice represents the final settlement for the Biomedical Engineering services rendered as described above. All services were performed in compliance with the professional standards expected of a Biomedical Engineer operating in France. The equipment serviced remains the property of the client. MedTech Solutions Marseille warrants that all work has been performed with due care and skill. Liability is limited to the value of the services provided. This document serves as a formal request for payment and must be retained for accounting and tax purposes in accordance with the French General Tax Code (Code Général des Impôts).</w:t>
      </w:r>
    </w:p>
    <w:p>
      <w:pPr>
        <w:pStyle w:val="BodyText"/>
      </w:pPr>
      <w:r>
        <w:rPr>
          <w:bCs/>
          <w:b/>
        </w:rPr>
        <w:t xml:space="preserve">Regulatory Note:</w:t>
      </w:r>
      <w:r>
        <w:t xml:space="preserve"> </w:t>
      </w:r>
      <w:r>
        <w:t xml:space="preserve">All biomedical interventions detailed in this invoice adhere to the regulations set forth by the Haute Autorité de Santé (HAS) and the European Union Medical Device Regulation (MDR 2017/745). The Biomedical Engineer responsible for this project holds the necessary certifications to operate medical technology within the Marseille healthcare infrastructure.</w:t>
      </w:r>
    </w:p>
    <w:p>
      <w:pPr>
        <w:pStyle w:val="BodyText"/>
      </w:pPr>
      <w:r>
        <w:t xml:space="preserve">Thank you for your business and for trusting MedTech Solutions Marseille with your critical biomedical infrastructure needs. We look forward to continuing our partnership to ensure the highest standards of patient safety and technological excellence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2026-10-10T08:00:27Z</dcterms:created>
  <dcterms:modified xsi:type="dcterms:W3CDTF">2026-10-10T08:00:27Z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