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pvt.-ltd."/>
    <w:p>
      <w:pPr>
        <w:pStyle w:val="Heading1"/>
      </w:pPr>
      <w:r>
        <w:t xml:space="preserve">Apex Biomedical Solutions Pvt. Ltd.</w:t>
      </w:r>
    </w:p>
    <w:p>
      <w:pPr>
        <w:pStyle w:val="FirstParagraph"/>
      </w:pPr>
      <w:r>
        <w:rPr>
          <w:bCs/>
          <w:b/>
        </w:rPr>
        <w:t xml:space="preserve">Registered Office:</w:t>
      </w:r>
      <w:r>
        <w:t xml:space="preserve"> </w:t>
      </w:r>
      <w:r>
        <w:t xml:space="preserve">#42, 3rd Floor, Tech Park Main Road, Electronic City Phase 1</w:t>
      </w:r>
    </w:p>
    <w:p>
      <w:pPr>
        <w:pStyle w:val="BodyText"/>
      </w:pPr>
      <w:r>
        <w:t xml:space="preserve">Bengaluru, Karnataka 560100, India</w:t>
      </w:r>
    </w:p>
    <w:p>
      <w:pPr>
        <w:pStyle w:val="BodyText"/>
      </w:pPr>
      <w:r>
        <w:t xml:space="preserve">GSTIN: 29ABCDE1234F1Z5</w:t>
      </w:r>
    </w:p>
    <w:p>
      <w:pPr>
        <w:pStyle w:val="BodyText"/>
      </w:pPr>
      <w:r>
        <w:t xml:space="preserve">Phone: +91 80 1234 5678 | Email: billing@apexbiomed.in</w:t>
      </w:r>
    </w:p>
    <w:p>
      <w:pPr>
        <w:pStyle w:val="BodyText"/>
      </w:pPr>
      <w:r>
        <w:t xml:space="preserve">Website: www.apexbiomed.in</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ABS/2023/BME/1042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PO Reference:</w:t>
      </w:r>
      <w:r>
        <w:t xml:space="preserve"> </w:t>
      </w:r>
      <w:r>
        <w:t xml:space="preserve">HOSP-PO-99821</w:t>
      </w:r>
    </w:p>
    <w:bookmarkEnd w:id="21"/>
    <w:bookmarkStart w:id="22" w:name="bill-to"/>
    <w:p>
      <w:pPr>
        <w:pStyle w:val="Heading3"/>
      </w:pPr>
      <w:r>
        <w:t xml:space="preserve">Bill To:</w:t>
      </w:r>
    </w:p>
    <w:p>
      <w:pPr>
        <w:pStyle w:val="FirstParagraph"/>
      </w:pPr>
      <w:r>
        <w:rPr>
          <w:bCs/>
          <w:b/>
        </w:rPr>
        <w:t xml:space="preserve">City Care Multi-Specialty Hospital</w:t>
      </w:r>
    </w:p>
    <w:p>
      <w:pPr>
        <w:pStyle w:val="BodyText"/>
      </w:pPr>
      <w:r>
        <w:t xml:space="preserve">Attn: Procurement Department / Chief Medical Superintendent</w:t>
      </w:r>
    </w:p>
    <w:p>
      <w:pPr>
        <w:pStyle w:val="BodyText"/>
      </w:pPr>
      <w:r>
        <w:t xml:space="preserve">15, Hospital Road, Indiranagar</w:t>
      </w:r>
    </w:p>
    <w:p>
      <w:pPr>
        <w:pStyle w:val="BodyText"/>
      </w:pPr>
      <w:r>
        <w:t xml:space="preserve">Bengaluru, Karnataka 560038, India</w:t>
      </w:r>
    </w:p>
    <w:p>
      <w:pPr>
        <w:pStyle w:val="BodyText"/>
      </w:pPr>
      <w:r>
        <w:t xml:space="preserve">GSTIN: 29XYZAB5678C1Z9</w:t>
      </w:r>
    </w:p>
    <w:bookmarkEnd w:id="22"/>
    <w:p>
      <w:pPr>
        <w:pStyle w:val="BodyText"/>
      </w:pPr>
      <w:r>
        <w:rPr>
          <w:bCs/>
          <w:b/>
        </w:rPr>
        <w:t xml:space="preserve">Subject:</w:t>
      </w:r>
      <w:r>
        <w:t xml:space="preserve"> </w:t>
      </w:r>
      <w:r>
        <w:t xml:space="preserve">Professional Consultation and Technical Services by Senior Biomedical Engineer regarding Medical Equipment Calibration and Regulatory Compliance.</w:t>
      </w:r>
    </w:p>
    <w:p>
      <w:pPr>
        <w:pStyle w:val="BodyText"/>
      </w:pPr>
      <w:r>
        <w:t xml:space="preserve">This invoice covers the specialized services rendered by our certified Biomedical Engineer team in accordance with the service level agreement (SLA) signed on September 15, 2023. The scope of work included the comprehensive audit, preventive maintenance, and calibration of critical life-support systems located at your facility in India Bangalore. Our engineer ensured that all devices met the stringent safety standards mandated by the Central Drugs Standard Control Organization (CDSCO) and local Karnataka health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 Code</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On-Site Calibration of ICU Ventilators:</w:t>
            </w:r>
            <w:r>
              <w:br/>
            </w:r>
            <w:r>
              <w:t xml:space="preserve">Detailed performance testing and calibration of 15 high-flow ventilators. The Biomedical Engineer utilized precision gas analyzers to ensure tidal volume accuracy within +/- 5% tolerance as per ISO 80601-2-12 standards.</w:t>
            </w:r>
          </w:p>
        </w:tc>
        <w:tc>
          <w:tcPr/>
          <w:p>
            <w:pPr>
              <w:pStyle w:val="Compact"/>
              <w:jc w:val="left"/>
            </w:pPr>
            <w:r>
              <w:t xml:space="preserve">9987</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2</w:t>
            </w:r>
          </w:p>
        </w:tc>
        <w:tc>
          <w:tcPr/>
          <w:p>
            <w:pPr>
              <w:pStyle w:val="Compact"/>
              <w:jc w:val="left"/>
            </w:pPr>
            <w:r>
              <w:rPr>
                <w:bCs/>
                <w:b/>
              </w:rPr>
              <w:t xml:space="preserve">Electrical Safety Testing (EST):</w:t>
            </w:r>
            <w:r>
              <w:br/>
            </w:r>
            <w:r>
              <w:t xml:space="preserve">Comprehensive leakage current testing and earth continuity checks for all operating theater equipment. This service ensures patient safety against electrical hazards in the clinical environment.</w:t>
            </w:r>
          </w:p>
        </w:tc>
        <w:tc>
          <w:tcPr/>
          <w:p>
            <w:pPr>
              <w:pStyle w:val="Compact"/>
              <w:jc w:val="left"/>
            </w:pPr>
            <w:r>
              <w:t xml:space="preserve">9987</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Biomedical Engineering Consultation:</w:t>
            </w:r>
            <w:r>
              <w:br/>
            </w:r>
            <w:r>
              <w:t xml:space="preserve">10 hours of expert consultation regarding the integration of new patient monitoring systems with the hospital's existing HIS (Hospital Information System). Includes protocol design and data security assessment.</w:t>
            </w:r>
          </w:p>
        </w:tc>
        <w:tc>
          <w:tcPr/>
          <w:p>
            <w:pPr>
              <w:pStyle w:val="Compact"/>
              <w:jc w:val="left"/>
            </w:pPr>
            <w:r>
              <w:t xml:space="preserve">9983</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Regulatory Compliance Audit Report:</w:t>
            </w:r>
            <w:r>
              <w:br/>
            </w:r>
            <w:r>
              <w:t xml:space="preserve">Preparation of a detailed technical report documenting the status of all biomedical assets, identifying non-compliant devices, and recommending corrective actions to meet NABH accreditation standards.</w:t>
            </w:r>
          </w:p>
        </w:tc>
        <w:tc>
          <w:tcPr/>
          <w:p>
            <w:pPr>
              <w:pStyle w:val="Compact"/>
              <w:jc w:val="left"/>
            </w:pPr>
            <w:r>
              <w:t xml:space="preserve">9983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Preventive Maintenance of Defibrillators:</w:t>
            </w:r>
            <w:r>
              <w:br/>
            </w:r>
            <w:r>
              <w:t xml:space="preserve">Energy output verification and battery replacement for 5 portable defibrillators. Ensures immediate readiness for emergency cardiac care scenarios.</w:t>
            </w:r>
          </w:p>
        </w:tc>
        <w:tc>
          <w:tcPr/>
          <w:p>
            <w:pPr>
              <w:pStyle w:val="Compact"/>
              <w:jc w:val="left"/>
            </w:pPr>
            <w:r>
              <w:t xml:space="preserve">9987</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r>
    </w:tbl>
    <w:p>
      <w:pPr>
        <w:pStyle w:val="BodyText"/>
      </w:pPr>
      <w:r>
        <w:t xml:space="preserve">Subtotal:</w:t>
      </w:r>
      <w:r>
        <w:t xml:space="preserve"> </w:t>
      </w:r>
      <w:r>
        <w:t xml:space="preserve">₹ 1,21,500.00</w:t>
      </w:r>
    </w:p>
    <w:p>
      <w:pPr>
        <w:pStyle w:val="BodyText"/>
      </w:pPr>
      <w:r>
        <w:t xml:space="preserve">GST @ 18% (CGST 9% + SGST 9%):</w:t>
      </w:r>
      <w:r>
        <w:t xml:space="preserve"> </w:t>
      </w:r>
      <w:r>
        <w:t xml:space="preserve">₹ 21,870.00</w:t>
      </w:r>
    </w:p>
    <w:p>
      <w:pPr>
        <w:pStyle w:val="BodyText"/>
      </w:pPr>
      <w:r>
        <w:t xml:space="preserve">Total Payable:</w:t>
      </w:r>
      <w:r>
        <w:t xml:space="preserve"> </w:t>
      </w:r>
      <w:r>
        <w:t xml:space="preserve">₹ 1,43,370.00</w:t>
      </w:r>
    </w:p>
    <w:bookmarkStart w:id="23" w:name="payment-terms-bank-details"/>
    <w:p>
      <w:pPr>
        <w:pStyle w:val="Heading3"/>
      </w:pPr>
      <w:r>
        <w:t xml:space="preserve">Payment Terms &amp; Bank Details</w:t>
      </w:r>
    </w:p>
    <w:p>
      <w:pPr>
        <w:pStyle w:val="FirstParagraph"/>
      </w:pPr>
      <w:r>
        <w:rPr>
          <w:bCs/>
          <w:b/>
        </w:rPr>
        <w:t xml:space="preserve">Terms:</w:t>
      </w:r>
      <w:r>
        <w:t xml:space="preserve"> </w:t>
      </w:r>
      <w:r>
        <w:t xml:space="preserve">Payment is due within 30 days from the date of this invoice. Late payments may attract interest at 1.5% per month.</w:t>
      </w:r>
    </w:p>
    <w:p>
      <w:pPr>
        <w:pStyle w:val="BodyText"/>
      </w:pPr>
      <w:r>
        <w:rPr>
          <w:bCs/>
          <w:b/>
        </w:rPr>
        <w:t xml:space="preserve">Mode of Payment:</w:t>
      </w:r>
      <w:r>
        <w:t xml:space="preserve"> </w:t>
      </w:r>
      <w:r>
        <w:t xml:space="preserve">NEFT / RTGS / IMPS</w:t>
      </w:r>
    </w:p>
    <w:p>
      <w:pPr>
        <w:pStyle w:val="BodyText"/>
      </w:pPr>
      <w:r>
        <w:rPr>
          <w:bCs/>
          <w:b/>
        </w:rPr>
        <w:t xml:space="preserve">Bank Name:</w:t>
      </w:r>
      <w:r>
        <w:t xml:space="preserve"> </w:t>
      </w:r>
      <w:r>
        <w:t xml:space="preserve">State Bank of India</w:t>
      </w:r>
    </w:p>
    <w:p>
      <w:pPr>
        <w:pStyle w:val="BodyText"/>
      </w:pPr>
      <w:r>
        <w:rPr>
          <w:bCs/>
          <w:b/>
        </w:rPr>
        <w:t xml:space="preserve">Branch:</w:t>
      </w:r>
      <w:r>
        <w:t xml:space="preserve"> </w:t>
      </w:r>
      <w:r>
        <w:t xml:space="preserve">Electronic City Branch, Bangalore</w:t>
      </w:r>
    </w:p>
    <w:p>
      <w:pPr>
        <w:pStyle w:val="BodyText"/>
      </w:pPr>
      <w:r>
        <w:rPr>
          <w:bCs/>
          <w:b/>
        </w:rPr>
        <w:t xml:space="preserve">Account Name:</w:t>
      </w:r>
      <w:r>
        <w:t xml:space="preserve"> </w:t>
      </w:r>
      <w:r>
        <w:t xml:space="preserve">Apex Biomedical Solutions Pvt. Ltd.</w:t>
      </w:r>
    </w:p>
    <w:p>
      <w:pPr>
        <w:pStyle w:val="BodyText"/>
      </w:pPr>
      <w:r>
        <w:rPr>
          <w:bCs/>
          <w:b/>
        </w:rPr>
        <w:t xml:space="preserve">Account Number:</w:t>
      </w:r>
      <w:r>
        <w:t xml:space="preserve"> </w:t>
      </w:r>
      <w:r>
        <w:t xml:space="preserve">30589210456789</w:t>
      </w:r>
    </w:p>
    <w:p>
      <w:pPr>
        <w:pStyle w:val="BodyText"/>
      </w:pPr>
      <w:r>
        <w:rPr>
          <w:bCs/>
          <w:b/>
        </w:rPr>
        <w:t xml:space="preserve">IFSC Code:</w:t>
      </w:r>
      <w:r>
        <w:t xml:space="preserve"> </w:t>
      </w:r>
      <w:r>
        <w:t xml:space="preserve">SBIN0012345</w:t>
      </w:r>
    </w:p>
    <w:p>
      <w:pPr>
        <w:pStyle w:val="BodyText"/>
      </w:pPr>
      <w:r>
        <w:rPr>
          <w:bCs/>
          <w:b/>
        </w:rPr>
        <w:t xml:space="preserve">SWIFT Code:</w:t>
      </w:r>
      <w:r>
        <w:t xml:space="preserve"> </w:t>
      </w:r>
      <w:r>
        <w:t xml:space="preserve">SBININBB104</w:t>
      </w:r>
    </w:p>
    <w:bookmarkEnd w:id="23"/>
    <w:p>
      <w:pPr>
        <w:pStyle w:val="BodyText"/>
      </w:pPr>
      <w:r>
        <w:t xml:space="preserve">Authorized Signatory</w:t>
      </w:r>
      <w:r>
        <w:br/>
      </w:r>
      <w:r>
        <w:t xml:space="preserve">Apex Biomedical Solutions Pvt. Ltd.</w:t>
      </w:r>
    </w:p>
    <w:p>
      <w:pPr>
        <w:pStyle w:val="BodyText"/>
      </w:pPr>
      <w:r>
        <w:t xml:space="preserve">Received By</w:t>
      </w:r>
      <w:r>
        <w:br/>
      </w:r>
      <w:r>
        <w:t xml:space="preserve">City Care Multi-Specialty Hospital</w:t>
      </w:r>
    </w:p>
    <w:p>
      <w:pPr>
        <w:pStyle w:val="BodyText"/>
      </w:pPr>
      <w:r>
        <w:t xml:space="preserve">Thank you for choosing Apex Biomedical Solutions for your medical technology needs in India Bangalore.</w:t>
      </w:r>
    </w:p>
    <w:p>
      <w:pPr>
        <w:pStyle w:val="BodyText"/>
      </w:pPr>
      <w:r>
        <w:t xml:space="preserve">This is a computer-generated invoice and does not require a physical signature. For any queries regarding this invoice or our Biomedical Engineer services, please contact our finance team at accounts@apexbiomed.in.</w:t>
      </w:r>
    </w:p>
    <w:p>
      <w:pPr>
        <w:pStyle w:val="BodyText"/>
      </w:pPr>
      <w:r>
        <w:t xml:space="preserve">© 2023 Apex Biomedical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