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edtech-solutions-india-pvt.-ltd."/>
    <w:p>
      <w:pPr>
        <w:pStyle w:val="Heading1"/>
      </w:pPr>
      <w:r>
        <w:t xml:space="preserve">MedTech Solutions India Pvt. Ltd.</w:t>
      </w:r>
    </w:p>
    <w:p>
      <w:pPr>
        <w:pStyle w:val="FirstParagraph"/>
      </w:pPr>
      <w:r>
        <w:rPr>
          <w:bCs/>
          <w:b/>
        </w:rPr>
        <w:t xml:space="preserve">Biomedical Engineering &amp; Healthcare Technology Services</w:t>
      </w:r>
    </w:p>
    <w:p>
      <w:pPr>
        <w:pStyle w:val="BodyText"/>
      </w:pPr>
      <w:r>
        <w:t xml:space="preserve">Plot No. 45, Sector 18, Okhla Industrial Area</w:t>
      </w:r>
    </w:p>
    <w:p>
      <w:pPr>
        <w:pStyle w:val="BodyText"/>
      </w:pPr>
      <w:r>
        <w:t xml:space="preserve">New Delhi, Delhi 110020, India</w:t>
      </w:r>
    </w:p>
    <w:p>
      <w:pPr>
        <w:pStyle w:val="BodyText"/>
      </w:pPr>
      <w:r>
        <w:t xml:space="preserve">Phone: +91-11-4567-8900 | Email: billing@medtechsolutions.in</w:t>
      </w:r>
    </w:p>
    <w:p>
      <w:pPr>
        <w:pStyle w:val="BodyText"/>
      </w:pPr>
      <w:r>
        <w:t xml:space="preserve">GSTIN: 07AABCM1234F1Z5</w:t>
      </w:r>
    </w:p>
    <w:bookmarkEnd w:id="20"/>
    <w:bookmarkStart w:id="21" w:name="invoice"/>
    <w:p>
      <w:pPr>
        <w:pStyle w:val="Heading2"/>
      </w:pPr>
      <w:r>
        <w:t xml:space="preserve">INVOICE</w:t>
      </w:r>
    </w:p>
    <w:p>
      <w:pPr>
        <w:pStyle w:val="FirstParagraph"/>
      </w:pPr>
      <w:r>
        <w:t xml:space="preserve">Tax Invoice for Professional Services</w:t>
      </w:r>
    </w:p>
    <w:bookmarkEnd w:id="21"/>
    <w:bookmarkStart w:id="22" w:name="bill-to"/>
    <w:p>
      <w:pPr>
        <w:pStyle w:val="Heading3"/>
      </w:pPr>
      <w:r>
        <w:t xml:space="preserve">Bill To:</w:t>
      </w:r>
    </w:p>
    <w:p>
      <w:pPr>
        <w:pStyle w:val="FirstParagraph"/>
      </w:pPr>
      <w:r>
        <w:rPr>
          <w:bCs/>
          <w:b/>
        </w:rPr>
        <w:t xml:space="preserve">Apex Healthcare Hospital &amp; Research Center</w:t>
      </w:r>
    </w:p>
    <w:p>
      <w:pPr>
        <w:pStyle w:val="BodyText"/>
      </w:pPr>
      <w:r>
        <w:t xml:space="preserve">Attn: Dr. Rajesh Kumar, Chief Medical Officer</w:t>
      </w:r>
    </w:p>
    <w:p>
      <w:pPr>
        <w:pStyle w:val="BodyText"/>
      </w:pPr>
      <w:r>
        <w:t xml:space="preserve">12, Institutional Area, Vasant Kunj</w:t>
      </w:r>
    </w:p>
    <w:p>
      <w:pPr>
        <w:pStyle w:val="BodyText"/>
      </w:pPr>
      <w:r>
        <w:t xml:space="preserve">New Delhi, Delhi 110070, India</w:t>
      </w:r>
    </w:p>
    <w:p>
      <w:pPr>
        <w:pStyle w:val="BodyText"/>
      </w:pPr>
      <w:r>
        <w:t xml:space="preserve">GSTIN: 07AABCA5678E1Z9</w:t>
      </w:r>
    </w:p>
    <w:p>
      <w:pPr>
        <w:pStyle w:val="BodyText"/>
      </w:pPr>
      <w:r>
        <w:t xml:space="preserve">Phone: +91-11-2345-6789</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INV/BD/2024/0892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 (30 Days)</w:t>
            </w:r>
          </w:p>
        </w:tc>
      </w:tr>
      <w:tr>
        <w:tc>
          <w:tcPr/>
          <w:p>
            <w:pPr>
              <w:pStyle w:val="Compact"/>
              <w:jc w:val="left"/>
            </w:pPr>
            <w:r>
              <w:t xml:space="preserve">Service Period:</w:t>
            </w:r>
          </w:p>
        </w:tc>
        <w:tc>
          <w:tcPr/>
          <w:p>
            <w:pPr>
              <w:pStyle w:val="Compact"/>
              <w:jc w:val="left"/>
            </w:pPr>
            <w:r>
              <w:t xml:space="preserve">September 1, 2024 - September 30, 2024</w:t>
            </w:r>
          </w:p>
        </w:tc>
      </w:tr>
      <w:tr>
        <w:tc>
          <w:tcPr/>
          <w:p>
            <w:pPr>
              <w:pStyle w:val="Compact"/>
              <w:jc w:val="left"/>
            </w:pPr>
            <w:r>
              <w:t xml:space="preserve">Payment Terms:</w:t>
            </w:r>
          </w:p>
        </w:tc>
        <w:tc>
          <w:tcPr/>
          <w:p>
            <w:pPr>
              <w:pStyle w:val="Compact"/>
              <w:jc w:val="left"/>
            </w:pPr>
            <w:r>
              <w:t xml:space="preserve">Net 30 Days from Invoice Date</w:t>
            </w:r>
          </w:p>
        </w:tc>
      </w:tr>
    </w:tbl>
    <w:bookmarkEnd w:id="23"/>
    <w:p>
      <w:pPr>
        <w:pStyle w:val="BodyText"/>
      </w:pPr>
      <w:r>
        <w:rPr>
          <w:bCs/>
          <w:b/>
        </w:rPr>
        <w:t xml:space="preserve">Compliance Notice:</w:t>
      </w:r>
      <w:r>
        <w:t xml:space="preserve"> </w:t>
      </w:r>
      <w:r>
        <w:t xml:space="preserve">This invoice is issued in accordance with the Goods and Services Tax (GST) Act, 2017, applicable in India. All services rendered are subject to GST as per the prevailing rates in New Delhi, Delhi. This document serves as a valid tax invoice for input tax credit claims.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HSN/SAC Code</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Preventive Maintenance of ICU Ventilators</w:t>
            </w:r>
            <w:r>
              <w:br/>
            </w:r>
            <w:r>
              <w:t xml:space="preserve">Comprehensive inspection, calibration, and safety testing of 15 ICU ventilators as per manufacturer guidelines and biomedical engineering standards. Includes replacement of filters and seals.</w:t>
            </w:r>
          </w:p>
        </w:tc>
        <w:tc>
          <w:tcPr/>
          <w:p>
            <w:pPr>
              <w:pStyle w:val="Compact"/>
              <w:jc w:val="left"/>
            </w:pPr>
            <w:r>
              <w:t xml:space="preserve">9987</w:t>
            </w:r>
          </w:p>
        </w:tc>
        <w:tc>
          <w:tcPr/>
          <w:p>
            <w:pPr>
              <w:pStyle w:val="Compact"/>
              <w:jc w:val="left"/>
            </w:pPr>
            <w:r>
              <w:t xml:space="preserve">15</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2</w:t>
            </w:r>
          </w:p>
        </w:tc>
        <w:tc>
          <w:tcPr/>
          <w:p>
            <w:pPr>
              <w:pStyle w:val="Compact"/>
              <w:jc w:val="left"/>
            </w:pPr>
            <w:r>
              <w:rPr>
                <w:bCs/>
                <w:b/>
              </w:rPr>
              <w:t xml:space="preserve">Installation &amp; Commissioning of Patient Monitoring Systems</w:t>
            </w:r>
            <w:r>
              <w:br/>
            </w:r>
            <w:r>
              <w:t xml:space="preserve">Installation of 20 multi-parameter patient monitors in the surgical ward. Includes network configuration, software setup, and staff training for biomedical technicians.</w:t>
            </w:r>
          </w:p>
        </w:tc>
        <w:tc>
          <w:tcPr/>
          <w:p>
            <w:pPr>
              <w:pStyle w:val="Compact"/>
              <w:jc w:val="left"/>
            </w:pPr>
            <w:r>
              <w:t xml:space="preserve">9987</w:t>
            </w:r>
          </w:p>
        </w:tc>
        <w:tc>
          <w:tcPr/>
          <w:p>
            <w:pPr>
              <w:pStyle w:val="Compact"/>
              <w:jc w:val="left"/>
            </w:pPr>
            <w:r>
              <w:t xml:space="preserve">20</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3</w:t>
            </w:r>
          </w:p>
        </w:tc>
        <w:tc>
          <w:tcPr/>
          <w:p>
            <w:pPr>
              <w:pStyle w:val="Compact"/>
              <w:jc w:val="left"/>
            </w:pPr>
            <w:r>
              <w:rPr>
                <w:bCs/>
                <w:b/>
              </w:rPr>
              <w:t xml:space="preserve">Biomedical Equipment Safety Audit</w:t>
            </w:r>
            <w:r>
              <w:br/>
            </w:r>
            <w:r>
              <w:t xml:space="preserve">Full electrical safety testing and performance verification of 50 medical devices across radiology and emergency departments. Detailed compliance report provided.</w:t>
            </w:r>
          </w:p>
        </w:tc>
        <w:tc>
          <w:tcPr/>
          <w:p>
            <w:pPr>
              <w:pStyle w:val="Compact"/>
              <w:jc w:val="left"/>
            </w:pPr>
            <w:r>
              <w:t xml:space="preserve">9987</w:t>
            </w:r>
          </w:p>
        </w:tc>
        <w:tc>
          <w:tcPr/>
          <w:p>
            <w:pPr>
              <w:pStyle w:val="Compact"/>
              <w:jc w:val="left"/>
            </w:pPr>
            <w:r>
              <w:t xml:space="preserve">50</w:t>
            </w:r>
          </w:p>
        </w:tc>
        <w:tc>
          <w:tcPr/>
          <w:p>
            <w:pPr>
              <w:pStyle w:val="Compact"/>
              <w:jc w:val="left"/>
            </w:pPr>
            <w:r>
              <w:t xml:space="preserve">2,500.00</w:t>
            </w:r>
          </w:p>
        </w:tc>
        <w:tc>
          <w:tcPr/>
          <w:p>
            <w:pPr>
              <w:pStyle w:val="Compact"/>
              <w:jc w:val="left"/>
            </w:pPr>
            <w:r>
              <w:t xml:space="preserve">1,25,000.00</w:t>
            </w:r>
          </w:p>
        </w:tc>
      </w:tr>
      <w:tr>
        <w:tc>
          <w:tcPr/>
          <w:p>
            <w:pPr>
              <w:pStyle w:val="Compact"/>
              <w:jc w:val="left"/>
            </w:pPr>
            <w:r>
              <w:t xml:space="preserve">4</w:t>
            </w:r>
          </w:p>
        </w:tc>
        <w:tc>
          <w:tcPr/>
          <w:p>
            <w:pPr>
              <w:pStyle w:val="Compact"/>
              <w:jc w:val="left"/>
            </w:pPr>
            <w:r>
              <w:rPr>
                <w:bCs/>
                <w:b/>
              </w:rPr>
              <w:t xml:space="preserve">Consultation for Hospital Infrastructure Upgrade</w:t>
            </w:r>
            <w:r>
              <w:br/>
            </w:r>
            <w:r>
              <w:t xml:space="preserve">Expert consultation by senior Biomedical Engineer for upgrading medical gas pipeline systems and electrical backup infrastructure in accordance with NABH standards.</w:t>
            </w:r>
          </w:p>
        </w:tc>
        <w:tc>
          <w:tcPr/>
          <w:p>
            <w:pPr>
              <w:pStyle w:val="Compact"/>
              <w:jc w:val="left"/>
            </w:pPr>
            <w:r>
              <w:t xml:space="preserve">9987</w:t>
            </w:r>
          </w:p>
        </w:tc>
        <w:tc>
          <w:tcPr/>
          <w:p>
            <w:pPr>
              <w:pStyle w:val="Compact"/>
              <w:jc w:val="left"/>
            </w:pPr>
            <w:r>
              <w:t xml:space="preserve">16</w:t>
            </w:r>
          </w:p>
        </w:tc>
        <w:tc>
          <w:tcPr/>
          <w:p>
            <w:pPr>
              <w:pStyle w:val="Compact"/>
              <w:jc w:val="left"/>
            </w:pPr>
            <w:r>
              <w:t xml:space="preserve">5,000.00</w:t>
            </w:r>
          </w:p>
        </w:tc>
        <w:tc>
          <w:tcPr/>
          <w:p>
            <w:pPr>
              <w:pStyle w:val="Compact"/>
              <w:jc w:val="left"/>
            </w:pPr>
            <w:r>
              <w:t xml:space="preserve">80,000.00</w:t>
            </w:r>
          </w:p>
        </w:tc>
      </w:tr>
      <w:tr>
        <w:tc>
          <w:tcPr/>
          <w:p>
            <w:pPr>
              <w:pStyle w:val="Compact"/>
              <w:jc w:val="left"/>
            </w:pPr>
            <w:r>
              <w:t xml:space="preserve">5</w:t>
            </w:r>
          </w:p>
        </w:tc>
        <w:tc>
          <w:tcPr/>
          <w:p>
            <w:pPr>
              <w:pStyle w:val="Compact"/>
              <w:jc w:val="left"/>
            </w:pPr>
            <w:r>
              <w:rPr>
                <w:bCs/>
                <w:b/>
              </w:rPr>
              <w:t xml:space="preserve">Repair &amp; Calibration of ECG Machines</w:t>
            </w:r>
            <w:r>
              <w:br/>
            </w:r>
            <w:r>
              <w:t xml:space="preserve">Diagnostic repair, recalibration, and software update for 10 portable ECG machines. Includes provision of calibration certificates.</w:t>
            </w:r>
          </w:p>
        </w:tc>
        <w:tc>
          <w:tcPr/>
          <w:p>
            <w:pPr>
              <w:pStyle w:val="Compact"/>
              <w:jc w:val="left"/>
            </w:pPr>
            <w:r>
              <w:t xml:space="preserve">9987</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6,17,500.00</w:t>
            </w:r>
          </w:p>
        </w:tc>
      </w:tr>
      <w:tr>
        <w:tc>
          <w:tcPr/>
          <w:p>
            <w:pPr>
              <w:pStyle w:val="Compact"/>
              <w:jc w:val="left"/>
            </w:pPr>
            <w:r>
              <w:t xml:space="preserve">GST @ 18% (CGST 9% + SGST 9%)</w:t>
            </w:r>
          </w:p>
        </w:tc>
        <w:tc>
          <w:tcPr/>
          <w:p>
            <w:pPr>
              <w:pStyle w:val="Compact"/>
              <w:jc w:val="left"/>
            </w:pPr>
            <w:r>
              <w:t xml:space="preserve">1,11,150.00</w:t>
            </w:r>
          </w:p>
        </w:tc>
      </w:tr>
      <w:tr>
        <w:tc>
          <w:tcPr/>
          <w:p>
            <w:pPr>
              <w:pStyle w:val="Compact"/>
              <w:jc w:val="left"/>
            </w:pPr>
            <w:r>
              <w:t xml:space="preserve">TOTAL AMOUNT DUE (INR)</w:t>
            </w:r>
          </w:p>
        </w:tc>
        <w:tc>
          <w:tcPr/>
          <w:p>
            <w:pPr>
              <w:pStyle w:val="Compact"/>
              <w:jc w:val="left"/>
            </w:pPr>
            <w:r>
              <w:t xml:space="preserve">7,28,650.00</w:t>
            </w:r>
          </w:p>
        </w:tc>
      </w:tr>
    </w:tbl>
    <w:p>
      <w:pPr>
        <w:pStyle w:val="BodyText"/>
      </w:pPr>
      <w:r>
        <w:rPr>
          <w:bCs/>
          <w:b/>
        </w:rPr>
        <w:t xml:space="preserve">Amount in Words:</w:t>
      </w:r>
      <w:r>
        <w:t xml:space="preserve"> </w:t>
      </w:r>
      <w:r>
        <w:t xml:space="preserve">Indian Rupees Seven Lakh Twenty-Eight Thousand Six Hundred Fifty Only.</w:t>
      </w:r>
    </w:p>
    <w:bookmarkStart w:id="24" w:name="terms-and-conditions"/>
    <w:p>
      <w:pPr>
        <w:pStyle w:val="Heading4"/>
      </w:pPr>
      <w:r>
        <w:t xml:space="preserve">Terms and Conditions:</w:t>
      </w:r>
    </w:p>
    <w:p>
      <w:pPr>
        <w:numPr>
          <w:ilvl w:val="0"/>
          <w:numId w:val="1001"/>
        </w:numPr>
        <w:pStyle w:val="Compact"/>
      </w:pPr>
      <w:r>
        <w:t xml:space="preserve">All services are provided by qualified Biomedical Engineers certified under relevant Indian standards.</w:t>
      </w:r>
    </w:p>
    <w:p>
      <w:pPr>
        <w:numPr>
          <w:ilvl w:val="0"/>
          <w:numId w:val="1001"/>
        </w:numPr>
        <w:pStyle w:val="Compact"/>
      </w:pPr>
      <w:r>
        <w:t xml:space="preserve">Payment is due within 30 days of the invoice date. Late payments will incur interest at 1.5% per month.</w:t>
      </w:r>
    </w:p>
    <w:p>
      <w:pPr>
        <w:numPr>
          <w:ilvl w:val="0"/>
          <w:numId w:val="1001"/>
        </w:numPr>
        <w:pStyle w:val="Compact"/>
      </w:pPr>
      <w:r>
        <w:t xml:space="preserve">This invoice is valid for tax purposes under the GST regime in India. Please quote the invoice number for all payments.</w:t>
      </w:r>
    </w:p>
    <w:p>
      <w:pPr>
        <w:numPr>
          <w:ilvl w:val="0"/>
          <w:numId w:val="1001"/>
        </w:numPr>
        <w:pStyle w:val="Compact"/>
      </w:pPr>
      <w:r>
        <w:t xml:space="preserve">Services are subject to the terms outlined in the master service agreement dated January 10, 2024.</w:t>
      </w:r>
    </w:p>
    <w:p>
      <w:pPr>
        <w:numPr>
          <w:ilvl w:val="0"/>
          <w:numId w:val="1001"/>
        </w:numPr>
        <w:pStyle w:val="Compact"/>
      </w:pPr>
      <w:r>
        <w:t xml:space="preserve">Any disputes shall be subject to the jurisdiction of courts in New Delhi, India.</w:t>
      </w:r>
    </w:p>
    <w:p>
      <w:pPr>
        <w:numPr>
          <w:ilvl w:val="0"/>
          <w:numId w:val="1001"/>
        </w:numPr>
        <w:pStyle w:val="Compact"/>
      </w:pPr>
      <w:r>
        <w:t xml:space="preserve">Equipment warranties remain valid only when maintenance is performed by authorized biomedical engineering personnel.</w:t>
      </w:r>
    </w:p>
    <w:bookmarkEnd w:id="24"/>
    <w:bookmarkStart w:id="25" w:name="bank-details-for-payment"/>
    <w:p>
      <w:pPr>
        <w:pStyle w:val="Heading4"/>
      </w:pPr>
      <w:r>
        <w:t xml:space="preserve">Bank Details for Payment:</w:t>
      </w:r>
    </w:p>
    <w:p>
      <w:pPr>
        <w:pStyle w:val="FirstParagraph"/>
      </w:pPr>
      <w:r>
        <w:rPr>
          <w:bCs/>
          <w:b/>
        </w:rPr>
        <w:t xml:space="preserve">Account Name:</w:t>
      </w:r>
      <w:r>
        <w:t xml:space="preserve"> </w:t>
      </w:r>
      <w:r>
        <w:t xml:space="preserve">MedTech Solutions India Pvt. Ltd.</w:t>
      </w:r>
      <w:r>
        <w:br/>
      </w:r>
      <w:r>
        <w:rPr>
          <w:bCs/>
          <w:b/>
        </w:rPr>
        <w:t xml:space="preserve">Bank Name:</w:t>
      </w:r>
      <w:r>
        <w:t xml:space="preserve"> </w:t>
      </w:r>
      <w:r>
        <w:t xml:space="preserve">State Bank of India</w:t>
      </w:r>
      <w:r>
        <w:br/>
      </w:r>
      <w:r>
        <w:rPr>
          <w:bCs/>
          <w:b/>
        </w:rPr>
        <w:t xml:space="preserve">Branch:</w:t>
      </w:r>
      <w:r>
        <w:t xml:space="preserve"> </w:t>
      </w:r>
      <w:r>
        <w:t xml:space="preserve">Okhla Industrial Area, New Delhi</w:t>
      </w:r>
      <w:r>
        <w:br/>
      </w:r>
      <w:r>
        <w:rPr>
          <w:bCs/>
          <w:b/>
        </w:rPr>
        <w:t xml:space="preserve">Account Number:</w:t>
      </w:r>
      <w:r>
        <w:t xml:space="preserve"> </w:t>
      </w:r>
      <w:r>
        <w:t xml:space="preserve">30587612345678</w:t>
      </w:r>
      <w:r>
        <w:br/>
      </w:r>
      <w:r>
        <w:rPr>
          <w:bCs/>
          <w:b/>
        </w:rPr>
        <w:t xml:space="preserve">IFSC Code:</w:t>
      </w:r>
      <w:r>
        <w:t xml:space="preserve"> </w:t>
      </w:r>
      <w:r>
        <w:t xml:space="preserve">SBIN0001234</w:t>
      </w:r>
      <w:r>
        <w:br/>
      </w:r>
      <w:r>
        <w:rPr>
          <w:bCs/>
          <w:b/>
        </w:rPr>
        <w:t xml:space="preserve">SWIFT Code:</w:t>
      </w:r>
      <w:r>
        <w:t xml:space="preserve"> </w:t>
      </w:r>
      <w:r>
        <w:t xml:space="preserve">SBININBB104</w:t>
      </w:r>
    </w:p>
    <w:bookmarkEnd w:id="25"/>
    <w:p>
      <w:pPr>
        <w:pStyle w:val="BodyText"/>
      </w:pPr>
      <w:r>
        <w:rPr>
          <w:bCs/>
          <w:b/>
        </w:rPr>
        <w:t xml:space="preserve">Authorized Signatory</w:t>
      </w:r>
    </w:p>
    <w:p>
      <w:pPr>
        <w:pStyle w:val="BodyText"/>
      </w:pPr>
      <w:r>
        <w:t xml:space="preserve">For MedTech Solutions India Pvt. Ltd.</w:t>
      </w:r>
    </w:p>
    <w:p>
      <w:pPr>
        <w:pStyle w:val="BodyText"/>
      </w:pPr>
      <w:r>
        <w:t xml:space="preserve">Dr. Amit Sharma</w:t>
      </w:r>
    </w:p>
    <w:p>
      <w:pPr>
        <w:pStyle w:val="BodyText"/>
      </w:pPr>
      <w:r>
        <w:t xml:space="preserve">Lead Biomedical Engineer</w:t>
      </w:r>
    </w:p>
    <w:p>
      <w:pPr>
        <w:pStyle w:val="BodyText"/>
      </w:pPr>
      <w:r>
        <w:rPr>
          <w:bCs/>
          <w:b/>
        </w:rPr>
        <w:t xml:space="preserve">Received By</w:t>
      </w:r>
    </w:p>
    <w:p>
      <w:pPr>
        <w:pStyle w:val="BodyText"/>
      </w:pPr>
      <w:r>
        <w:t xml:space="preserve">Apex Healthcare Hospital &amp; Research Center</w:t>
      </w:r>
    </w:p>
    <w:p>
      <w:pPr>
        <w:pStyle w:val="BodyText"/>
      </w:pPr>
      <w:r>
        <w:t xml:space="preserve">_________________________</w:t>
      </w:r>
    </w:p>
    <w:p>
      <w:pPr>
        <w:pStyle w:val="BodyText"/>
      </w:pPr>
      <w:r>
        <w:t xml:space="preserve">Name &amp; Designation</w:t>
      </w:r>
    </w:p>
    <w:p>
      <w:pPr>
        <w:pStyle w:val="BodyText"/>
      </w:pPr>
      <w:r>
        <w:t xml:space="preserve">This is a computer-generated invoice. No signature is required for validity.</w:t>
      </w:r>
      <w:r>
        <w:br/>
      </w:r>
      <w:r>
        <w:t xml:space="preserve">MedTech Solutions India Pvt. Ltd. | New Delhi, India | www.medtechsolutions.in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2026-10-10T02:35:08Z</dcterms:created>
  <dcterms:modified xsi:type="dcterms:W3CDTF">2026-10-10T02:35:08Z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