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Biomedical</w:t>
      </w:r>
      <w:r>
        <w:t xml:space="preserve"> </w:t>
      </w:r>
      <w:r>
        <w:t xml:space="preserve">Engineering</w:t>
      </w:r>
      <w:r>
        <w:t xml:space="preserve"> </w:t>
      </w:r>
      <w:r>
        <w:t xml:space="preserve">Services</w:t>
      </w:r>
      <w:r>
        <w:t xml:space="preserve"> </w:t>
      </w:r>
      <w:r>
        <w:t xml:space="preserve">Invoice</w:t>
      </w:r>
      <w:r>
        <w:t xml:space="preserve"> </w:t>
      </w:r>
      <w:r>
        <w:t xml:space="preserve">-</w:t>
      </w:r>
      <w:r>
        <w:t xml:space="preserve"> </w:t>
      </w:r>
      <w:r>
        <w:t xml:space="preserve">Tehran,</w:t>
      </w:r>
      <w:r>
        <w:t xml:space="preserve"> </w:t>
      </w:r>
      <w:r>
        <w:t xml:space="preserve">Iran</w:t>
      </w:r>
    </w:p>
    <w:bookmarkStart w:id="20" w:name="tehran-advanced-biomedical-solutions"/>
    <w:p>
      <w:pPr>
        <w:pStyle w:val="Heading1"/>
      </w:pPr>
      <w:r>
        <w:t xml:space="preserve">Tehran Advanced Biomedical Solutions</w:t>
      </w:r>
    </w:p>
    <w:p>
      <w:pPr>
        <w:pStyle w:val="FirstParagraph"/>
      </w:pPr>
      <w:r>
        <w:rPr>
          <w:bCs/>
          <w:b/>
        </w:rPr>
        <w:t xml:space="preserve">Specialized Biomedical Engineering Services</w:t>
      </w:r>
    </w:p>
    <w:p>
      <w:pPr>
        <w:pStyle w:val="BodyText"/>
      </w:pPr>
      <w:r>
        <w:t xml:space="preserve">No. 42, Valiasr Street, Enghelab Square</w:t>
      </w:r>
    </w:p>
    <w:p>
      <w:pPr>
        <w:pStyle w:val="BodyText"/>
      </w:pPr>
      <w:r>
        <w:t xml:space="preserve">Tehran, Iran</w:t>
      </w:r>
    </w:p>
    <w:p>
      <w:pPr>
        <w:pStyle w:val="BodyText"/>
      </w:pPr>
      <w:r>
        <w:t xml:space="preserve">Tax ID: 10109876543210</w:t>
      </w:r>
    </w:p>
    <w:p>
      <w:pPr>
        <w:pStyle w:val="BodyText"/>
      </w:pPr>
      <w:r>
        <w:t xml:space="preserve">Email: billing@tabms-tehran.ir</w:t>
      </w:r>
    </w:p>
    <w:p>
      <w:pPr>
        <w:pStyle w:val="BodyText"/>
      </w:pPr>
      <w:r>
        <w:t xml:space="preserve">Phone: +98 21 8888 9999</w:t>
      </w:r>
    </w:p>
    <w:bookmarkEnd w:id="20"/>
    <w:bookmarkStart w:id="21" w:name="invoice"/>
    <w:p>
      <w:pPr>
        <w:pStyle w:val="Heading2"/>
      </w:pPr>
      <w:r>
        <w:t xml:space="preserve">INVOICE</w:t>
      </w:r>
    </w:p>
    <w:p>
      <w:pPr>
        <w:pStyle w:val="FirstParagraph"/>
      </w:pPr>
      <w:r>
        <w:rPr>
          <w:bCs/>
          <w:b/>
        </w:rPr>
        <w:t xml:space="preserve">Reference:</w:t>
      </w:r>
      <w:r>
        <w:t xml:space="preserve"> </w:t>
      </w:r>
      <w:r>
        <w:t xml:space="preserve">INV-2023-BME-8842</w:t>
      </w:r>
    </w:p>
    <w:bookmarkEnd w:id="21"/>
    <w:bookmarkStart w:id="22" w:name="bill-to"/>
    <w:p>
      <w:pPr>
        <w:pStyle w:val="Heading3"/>
      </w:pPr>
      <w:r>
        <w:t xml:space="preserve">Bill To:</w:t>
      </w:r>
    </w:p>
    <w:p>
      <w:pPr>
        <w:pStyle w:val="FirstParagraph"/>
      </w:pPr>
      <w:r>
        <w:rPr>
          <w:bCs/>
          <w:b/>
        </w:rPr>
        <w:t xml:space="preserve">Shariati Hospital Medical Center</w:t>
      </w:r>
    </w:p>
    <w:p>
      <w:pPr>
        <w:pStyle w:val="BodyText"/>
      </w:pPr>
      <w:r>
        <w:t xml:space="preserve">Department of Radiology &amp; Imaging</w:t>
      </w:r>
    </w:p>
    <w:p>
      <w:pPr>
        <w:pStyle w:val="BodyText"/>
      </w:pPr>
      <w:r>
        <w:t xml:space="preserve">Shariati Hospital Complex</w:t>
      </w:r>
    </w:p>
    <w:p>
      <w:pPr>
        <w:pStyle w:val="BodyText"/>
      </w:pPr>
      <w:r>
        <w:t xml:space="preserve">Tehran, Iran</w:t>
      </w:r>
    </w:p>
    <w:p>
      <w:pPr>
        <w:pStyle w:val="BodyText"/>
      </w:pPr>
      <w:r>
        <w:t xml:space="preserve">Attn: Procurement Department</w:t>
      </w:r>
    </w:p>
    <w:bookmarkEnd w:id="22"/>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Iranian Rial (IRR)</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Quantity / Hours</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rPr>
                <w:bCs/>
                <w:b/>
              </w:rPr>
              <w:t xml:space="preserve">Preventive Maintenance of MRI Systems</w:t>
            </w:r>
            <w:r>
              <w:br/>
            </w:r>
            <w:r>
              <w:t xml:space="preserve">Comprehensive calibration and safety inspection of the 1.5T MRI unit located in the Tehran facility. Includes gradient coil testing, RF shielding verification, and cryogen level assessment to ensure compliance with Iranian medical device regulations.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Biomedical Equipment Repair &amp; Troubleshooting</w:t>
            </w:r>
            <w:r>
              <w:br/>
            </w:r>
            <w:r>
              <w:t xml:space="preserve">On-site repair of three patient monitoring units. Replacement of faulty ECG modules and software firmware updates. This service ensures the reliability of critical care equipment within the hospital's intensive care unit in Tehran.</w:t>
            </w:r>
          </w:p>
        </w:tc>
        <w:tc>
          <w:tcPr/>
          <w:p>
            <w:pPr>
              <w:pStyle w:val="Compact"/>
              <w:jc w:val="left"/>
            </w:pPr>
            <w:r>
              <w:t xml:space="preserve">3</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3</w:t>
            </w:r>
          </w:p>
        </w:tc>
        <w:tc>
          <w:tcPr/>
          <w:p>
            <w:pPr>
              <w:pStyle w:val="Compact"/>
              <w:jc w:val="left"/>
            </w:pPr>
            <w:r>
              <w:rPr>
                <w:bCs/>
                <w:b/>
              </w:rPr>
              <w:t xml:space="preserve">Electrical Safety Testing &amp; Certification</w:t>
            </w:r>
            <w:r>
              <w:br/>
            </w:r>
            <w:r>
              <w:t xml:space="preserve">Annual electrical safety testing for 50 pieces of medical equipment in accordance with IEC 60601 standards. This includes leakage current measurements and earth resistance checks to guarantee patient safety and regulatory compliance in Iran.</w:t>
            </w:r>
          </w:p>
        </w:tc>
        <w:tc>
          <w:tcPr/>
          <w:p>
            <w:pPr>
              <w:pStyle w:val="Compact"/>
              <w:jc w:val="left"/>
            </w:pPr>
            <w:r>
              <w:t xml:space="preserve">50</w:t>
            </w:r>
          </w:p>
        </w:tc>
        <w:tc>
          <w:tcPr/>
          <w:p>
            <w:pPr>
              <w:pStyle w:val="Compact"/>
              <w:jc w:val="left"/>
            </w:pPr>
            <w:r>
              <w:t xml:space="preserve">800,000</w:t>
            </w:r>
          </w:p>
        </w:tc>
        <w:tc>
          <w:tcPr/>
          <w:p>
            <w:pPr>
              <w:pStyle w:val="Compact"/>
              <w:jc w:val="left"/>
            </w:pPr>
            <w:r>
              <w:t xml:space="preserve">40,000,000</w:t>
            </w:r>
          </w:p>
        </w:tc>
      </w:tr>
      <w:tr>
        <w:tc>
          <w:tcPr/>
          <w:p>
            <w:pPr>
              <w:pStyle w:val="Compact"/>
              <w:jc w:val="left"/>
            </w:pPr>
            <w:r>
              <w:t xml:space="preserve">4</w:t>
            </w:r>
          </w:p>
        </w:tc>
        <w:tc>
          <w:tcPr/>
          <w:p>
            <w:pPr>
              <w:pStyle w:val="Compact"/>
              <w:jc w:val="left"/>
            </w:pPr>
            <w:r>
              <w:rPr>
                <w:bCs/>
                <w:b/>
              </w:rPr>
              <w:t xml:space="preserve">Consultation on Medical Imaging Infrastructure</w:t>
            </w:r>
            <w:r>
              <w:br/>
            </w:r>
            <w:r>
              <w:t xml:space="preserve">Expert consultation regarding the upgrade of the hospital's PACS (Picture Archiving and Communication System). Includes site survey, network bandwidth analysis, and recommendation for integration with existing biomedical devices in the Tehran facility.</w:t>
            </w:r>
          </w:p>
        </w:tc>
        <w:tc>
          <w:tcPr/>
          <w:p>
            <w:pPr>
              <w:pStyle w:val="Compact"/>
              <w:jc w:val="left"/>
            </w:pPr>
            <w:r>
              <w:t xml:space="preserve">10</w:t>
            </w:r>
          </w:p>
        </w:tc>
        <w:tc>
          <w:tcPr/>
          <w:p>
            <w:pPr>
              <w:pStyle w:val="Compact"/>
              <w:jc w:val="left"/>
            </w:pPr>
            <w:r>
              <w:t xml:space="preserve">3,500,000</w:t>
            </w:r>
          </w:p>
        </w:tc>
        <w:tc>
          <w:tcPr/>
          <w:p>
            <w:pPr>
              <w:pStyle w:val="Compact"/>
              <w:jc w:val="left"/>
            </w:pPr>
            <w:r>
              <w:t xml:space="preserve">35,000,000</w:t>
            </w:r>
          </w:p>
        </w:tc>
      </w:tr>
      <w:tr>
        <w:tc>
          <w:tcPr/>
          <w:p>
            <w:pPr>
              <w:pStyle w:val="Compact"/>
              <w:jc w:val="left"/>
            </w:pPr>
            <w:r>
              <w:t xml:space="preserve">5</w:t>
            </w:r>
          </w:p>
        </w:tc>
        <w:tc>
          <w:tcPr/>
          <w:p>
            <w:pPr>
              <w:pStyle w:val="Compact"/>
              <w:jc w:val="left"/>
            </w:pPr>
            <w:r>
              <w:rPr>
                <w:bCs/>
                <w:b/>
              </w:rPr>
              <w:t xml:space="preserve">Installation of New Ventilator Units</w:t>
            </w:r>
            <w:r>
              <w:br/>
            </w:r>
            <w:r>
              <w:t xml:space="preserve">Professional installation, configuration, and staff training for five new mechanical ventilators. Includes initial calibration and verification of alarm systems to ensure optimal performance for respiratory care patients.</w:t>
            </w:r>
          </w:p>
        </w:tc>
        <w:tc>
          <w:tcPr/>
          <w:p>
            <w:pPr>
              <w:pStyle w:val="Compact"/>
              <w:jc w:val="left"/>
            </w:pPr>
            <w:r>
              <w:t xml:space="preserve">5</w:t>
            </w:r>
          </w:p>
        </w:tc>
        <w:tc>
          <w:tcPr/>
          <w:p>
            <w:pPr>
              <w:pStyle w:val="Compact"/>
              <w:jc w:val="left"/>
            </w:pPr>
            <w:r>
              <w:t xml:space="preserve">8,000,000</w:t>
            </w:r>
          </w:p>
        </w:tc>
        <w:tc>
          <w:tcPr/>
          <w:p>
            <w:pPr>
              <w:pStyle w:val="Compact"/>
              <w:jc w:val="left"/>
            </w:pPr>
            <w:r>
              <w:t xml:space="preserve">40,000,000</w:t>
            </w:r>
          </w:p>
        </w:tc>
      </w:tr>
    </w:tbl>
    <w:p>
      <w:pPr>
        <w:pStyle w:val="BodyText"/>
      </w:pPr>
      <w:r>
        <w:t xml:space="preserve">Subtotal:</w:t>
      </w:r>
      <w:r>
        <w:t xml:space="preserve"> </w:t>
      </w:r>
      <w:r>
        <w:t xml:space="preserve">196,000,000 IRR</w:t>
      </w:r>
    </w:p>
    <w:p>
      <w:pPr>
        <w:pStyle w:val="BodyText"/>
      </w:pPr>
      <w:r>
        <w:t xml:space="preserve">Value Added Tax (VAT) - 9%:</w:t>
      </w:r>
      <w:r>
        <w:t xml:space="preserve"> </w:t>
      </w:r>
      <w:r>
        <w:t xml:space="preserve">17,640,000 IRR</w:t>
      </w:r>
    </w:p>
    <w:p>
      <w:pPr>
        <w:pStyle w:val="BodyText"/>
      </w:pPr>
      <w:r>
        <w:t xml:space="preserve">Discount (Early Payment):</w:t>
      </w:r>
      <w:r>
        <w:t xml:space="preserve"> </w:t>
      </w:r>
      <w:r>
        <w:t xml:space="preserve">-5,000,000 IRR</w:t>
      </w:r>
    </w:p>
    <w:p>
      <w:pPr>
        <w:pStyle w:val="BodyText"/>
      </w:pPr>
      <w:r>
        <w:t xml:space="preserve">Total Amount Due:</w:t>
      </w:r>
      <w:r>
        <w:t xml:space="preserve"> </w:t>
      </w:r>
      <w:r>
        <w:t xml:space="preserve">208,640,000 IRR</w:t>
      </w:r>
    </w:p>
    <w:bookmarkStart w:id="23" w:name="terms-and-conditions"/>
    <w:p>
      <w:pPr>
        <w:pStyle w:val="Heading3"/>
      </w:pPr>
      <w:r>
        <w:t xml:space="preserve">Terms and Conditions</w:t>
      </w:r>
    </w:p>
    <w:p>
      <w:pPr>
        <w:pStyle w:val="FirstParagraph"/>
      </w:pPr>
      <w:r>
        <w:t xml:space="preserve">1. This invoice represents professional services rendered by a certified Biomedical Engineer based in Tehran, Iran. All services are performed in accordance with the highest industry standards and local regulations.</w:t>
      </w:r>
    </w:p>
    <w:p>
      <w:pPr>
        <w:pStyle w:val="BodyText"/>
      </w:pPr>
      <w:r>
        <w:t xml:space="preserve">2. Payment is due within 30 days of the invoice date. Late payments may incur a penalty fee of 1.5% per month on the outstanding balance.</w:t>
      </w:r>
    </w:p>
    <w:p>
      <w:pPr>
        <w:pStyle w:val="BodyText"/>
      </w:pPr>
      <w:r>
        <w:t xml:space="preserve">3. All biomedical equipment serviced under this invoice is guaranteed for a period of 90 days from the date of service completion. This warranty covers parts and labor for any issues arising from the maintenance or repair work performed.</w:t>
      </w:r>
    </w:p>
    <w:p>
      <w:pPr>
        <w:pStyle w:val="BodyText"/>
      </w:pPr>
      <w:r>
        <w:t xml:space="preserve">4. Please reference the invoice number (INV-2023-BME-8842) on all payments. Payments should be made via bank transfer to the account details provided below.</w:t>
      </w:r>
    </w:p>
    <w:p>
      <w:pPr>
        <w:pStyle w:val="BodyText"/>
      </w:pPr>
      <w:r>
        <w:t xml:space="preserve">5. In the event of any discrepancies or questions regarding this invoice, please contact our billing department in Tehran within 7 days of receipt.</w:t>
      </w:r>
    </w:p>
    <w:p>
      <w:pPr>
        <w:pStyle w:val="BodyText"/>
      </w:pPr>
      <w:r>
        <w:t xml:space="preserve">6. This document serves as an official record of the transaction between Tehran Advanced Biomedical Solutions and the client. It is valid for accounting and tax purposes in Iran.</w:t>
      </w:r>
    </w:p>
    <w:bookmarkEnd w:id="23"/>
    <w:p>
      <w:pPr>
        <w:pStyle w:val="BodyText"/>
      </w:pPr>
      <w:r>
        <w:t xml:space="preserve">Authorized Signature</w:t>
      </w:r>
      <w:r>
        <w:br/>
      </w:r>
      <w:r>
        <w:t xml:space="preserve">Tehran Advanced Biomedical Solutions</w:t>
      </w:r>
    </w:p>
    <w:p>
      <w:pPr>
        <w:pStyle w:val="BodyText"/>
      </w:pPr>
      <w:r>
        <w:t xml:space="preserve">Received By</w:t>
      </w:r>
      <w:r>
        <w:br/>
      </w:r>
      <w:r>
        <w:t xml:space="preserve">Shariati Hospital Medical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Biomedical Engineering Services Invoice - Tehran, Iran</dc:title>
  <dc:creator/>
  <dc:language>en</dc:language>
  <cp:keywords/>
  <dcterms:created xsi:type="dcterms:W3CDTF">2026-10-10T02:09:13Z</dcterms:created>
  <dcterms:modified xsi:type="dcterms:W3CDTF">2026-10-10T02:09:13Z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