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Baghdad,</w:t>
      </w:r>
      <w:r>
        <w:t xml:space="preserve"> </w:t>
      </w:r>
      <w:r>
        <w:t xml:space="preserve">Iraq</w:t>
      </w:r>
    </w:p>
    <w:bookmarkStart w:id="20" w:name="medtech-solutions-iraq"/>
    <w:p>
      <w:pPr>
        <w:pStyle w:val="Heading1"/>
      </w:pPr>
      <w:r>
        <w:t xml:space="preserve">MedTech Solutions Iraq</w:t>
      </w:r>
    </w:p>
    <w:p>
      <w:pPr>
        <w:pStyle w:val="FirstParagraph"/>
      </w:pPr>
      <w:r>
        <w:t xml:space="preserve">Professional Biomedical Engineering Services</w:t>
      </w:r>
    </w:p>
    <w:p>
      <w:pPr>
        <w:pStyle w:val="BodyText"/>
      </w:pPr>
      <w:r>
        <w:t xml:space="preserve">Al-Mansour District, Baghdad, Iraq</w:t>
      </w:r>
    </w:p>
    <w:p>
      <w:pPr>
        <w:pStyle w:val="BodyText"/>
      </w:pPr>
      <w:r>
        <w:t xml:space="preserve">Tel: +964 770 123 4567</w:t>
      </w:r>
    </w:p>
    <w:p>
      <w:pPr>
        <w:pStyle w:val="BodyText"/>
      </w:pPr>
      <w:r>
        <w:t xml:space="preserve">Email: info@medtechiraq.com</w:t>
      </w:r>
    </w:p>
    <w:p>
      <w:pPr>
        <w:pStyle w:val="BodyText"/>
      </w:pPr>
      <w:r>
        <w:t xml:space="preserve">VAT Registration: IQ-2024-BME-7890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INV-BME-2024-0156</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Al-Rafidain Medical Center</w:t>
      </w:r>
    </w:p>
    <w:p>
      <w:pPr>
        <w:pStyle w:val="BodyText"/>
      </w:pPr>
      <w:r>
        <w:t xml:space="preserve">Healthcare Facilities Division</w:t>
      </w:r>
    </w:p>
    <w:p>
      <w:pPr>
        <w:pStyle w:val="BodyText"/>
      </w:pPr>
      <w:r>
        <w:t xml:space="preserve">Karrada District, Baghdad, Iraq</w:t>
      </w:r>
    </w:p>
    <w:p>
      <w:pPr>
        <w:pStyle w:val="BodyText"/>
      </w:pPr>
      <w:r>
        <w:t xml:space="preserve">Attn: Dr. Ahmed Hassan, Chief Medical Officer</w:t>
      </w:r>
    </w:p>
    <w:p>
      <w:pPr>
        <w:pStyle w:val="BodyText"/>
      </w:pPr>
      <w:r>
        <w:t xml:space="preserve">Tel: +964 780 987 6543</w:t>
      </w:r>
    </w:p>
    <w:p>
      <w:pPr>
        <w:pStyle w:val="BodyText"/>
      </w:pPr>
      <w:r>
        <w:t xml:space="preserve">Email: procurement@alrafidainmedical.iq</w:t>
      </w:r>
    </w:p>
    <w:bookmarkEnd w:id="22"/>
    <w:bookmarkStart w:id="24" w:name="Xb64bc113bf5fc8609454fb126a4200ad599c174"/>
    <w:p>
      <w:pPr>
        <w:pStyle w:val="Heading3"/>
      </w:pPr>
      <w:r>
        <w:t xml:space="preserve">Biomedical Engineering Services Rendered in Baghdad, Iraq</w:t>
      </w:r>
    </w:p>
    <w:p>
      <w:pPr>
        <w:pStyle w:val="FirstParagraph"/>
      </w:pPr>
      <w:r>
        <w:t xml:space="preserve">This invoice covers specialized biomedical engineering services provided by certified professionals in accordance with Iraqi healthcare regulations and international standards. All services were performed at the client's facility in Baghdad, Iraq, ensuring minimal disruption to medical operations while maintaining the highest quality of equipment maintenance and calibration.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Hours/Qty</w:t>
            </w:r>
          </w:p>
        </w:tc>
        <w:tc>
          <w:tcPr/>
          <w:p>
            <w:pPr>
              <w:pStyle w:val="Compact"/>
              <w:jc w:val="left"/>
            </w:pPr>
            <w:r>
              <w:t xml:space="preserve">Rate (IQD)</w:t>
            </w:r>
          </w:p>
        </w:tc>
        <w:tc>
          <w:tcPr/>
          <w:p>
            <w:pPr>
              <w:pStyle w:val="Compact"/>
              <w:jc w:val="left"/>
            </w:pPr>
            <w:r>
              <w:t xml:space="preserve">Amount (IQD)</w:t>
            </w:r>
          </w:p>
        </w:tc>
      </w:tr>
      <w:tr>
        <w:tc>
          <w:tcPr/>
          <w:p>
            <w:pPr>
              <w:pStyle w:val="Compact"/>
              <w:jc w:val="left"/>
            </w:pPr>
            <w:r>
              <w:t xml:space="preserve">1</w:t>
            </w:r>
          </w:p>
        </w:tc>
        <w:tc>
          <w:tcPr/>
          <w:p>
            <w:pPr>
              <w:pStyle w:val="Compact"/>
              <w:jc w:val="left"/>
            </w:pPr>
            <w:r>
              <w:rPr>
                <w:bCs/>
                <w:b/>
              </w:rPr>
              <w:t xml:space="preserve">Preventive Maintenance of ICU Ventilators</w:t>
            </w:r>
            <w:r>
              <w:br/>
            </w:r>
            <w:r>
              <w:t xml:space="preserve">Comprehensive inspection, calibration, and servicing of 12 intensive care ventilators. Includes leak testing, sensor calibration, battery replacement, and safety checks per manufacturer specifications and Iraqi Ministry of Health guidelines.</w:t>
            </w:r>
          </w:p>
        </w:tc>
        <w:tc>
          <w:tcPr/>
          <w:p>
            <w:pPr>
              <w:pStyle w:val="Compact"/>
              <w:jc w:val="left"/>
            </w:pPr>
            <w:r>
              <w:t xml:space="preserve">24</w:t>
            </w:r>
          </w:p>
        </w:tc>
        <w:tc>
          <w:tcPr/>
          <w:p>
            <w:pPr>
              <w:pStyle w:val="Compact"/>
              <w:jc w:val="left"/>
            </w:pPr>
            <w:r>
              <w:t xml:space="preserve">75,000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Repair and Recertification of MRI Scanner</w:t>
            </w:r>
            <w:r>
              <w:br/>
            </w:r>
            <w:r>
              <w:t xml:space="preserve">Diagnostic troubleshooting and repair of 1.5T MRI system. Replaced faulty gradient coil components, recalibrated imaging parameters, and performed full safety certification. Service conducted by senior biomedical engineer with specialized MRI certification.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Electrical Safety Testing of Operating Room Equipment</w:t>
            </w:r>
            <w:r>
              <w:br/>
            </w:r>
            <w:r>
              <w:t xml:space="preserve">Complete electrical safety audit of all medical devices in 4 operating rooms. Includes leakage current testing, ground continuity verification, and insulation resistance measurements. Detailed compliance report provided.</w:t>
            </w:r>
          </w:p>
        </w:tc>
        <w:tc>
          <w:tcPr/>
          <w:p>
            <w:pPr>
              <w:pStyle w:val="Compact"/>
              <w:jc w:val="left"/>
            </w:pPr>
            <w:r>
              <w:t xml:space="preserve">16</w:t>
            </w:r>
          </w:p>
        </w:tc>
        <w:tc>
          <w:tcPr/>
          <w:p>
            <w:pPr>
              <w:pStyle w:val="Compact"/>
              <w:jc w:val="left"/>
            </w:pPr>
            <w:r>
              <w:t xml:space="preserve">65,000</w:t>
            </w:r>
          </w:p>
        </w:tc>
        <w:tc>
          <w:tcPr/>
          <w:p>
            <w:pPr>
              <w:pStyle w:val="Compact"/>
              <w:jc w:val="left"/>
            </w:pPr>
            <w:r>
              <w:t xml:space="preserve">1,040,000</w:t>
            </w:r>
          </w:p>
        </w:tc>
      </w:tr>
      <w:tr>
        <w:tc>
          <w:tcPr/>
          <w:p>
            <w:pPr>
              <w:pStyle w:val="Compact"/>
              <w:jc w:val="left"/>
            </w:pPr>
            <w:r>
              <w:t xml:space="preserve">4</w:t>
            </w:r>
          </w:p>
        </w:tc>
        <w:tc>
          <w:tcPr/>
          <w:p>
            <w:pPr>
              <w:pStyle w:val="Compact"/>
              <w:jc w:val="left"/>
            </w:pPr>
            <w:r>
              <w:rPr>
                <w:bCs/>
                <w:b/>
              </w:rPr>
              <w:t xml:space="preserve">Installation and Configuration of Patient Monitoring Systems</w:t>
            </w:r>
            <w:r>
              <w:br/>
            </w:r>
            <w:r>
              <w:t xml:space="preserve">Installation of 20 new multi-parameter patient monitors throughout emergency and ward areas. Includes network integration, software configuration, staff training, and documentation handover.</w:t>
            </w:r>
          </w:p>
        </w:tc>
        <w:tc>
          <w:tcPr/>
          <w:p>
            <w:pPr>
              <w:pStyle w:val="Compact"/>
              <w:jc w:val="left"/>
            </w:pPr>
            <w:r>
              <w:t xml:space="preserve">40</w:t>
            </w:r>
          </w:p>
        </w:tc>
        <w:tc>
          <w:tcPr/>
          <w:p>
            <w:pPr>
              <w:pStyle w:val="Compact"/>
              <w:jc w:val="left"/>
            </w:pPr>
            <w:r>
              <w:t xml:space="preserve">80,000</w:t>
            </w:r>
          </w:p>
        </w:tc>
        <w:tc>
          <w:tcPr/>
          <w:p>
            <w:pPr>
              <w:pStyle w:val="Compact"/>
              <w:jc w:val="left"/>
            </w:pPr>
            <w:r>
              <w:t xml:space="preserve">3,200,000</w:t>
            </w:r>
          </w:p>
        </w:tc>
      </w:tr>
      <w:tr>
        <w:tc>
          <w:tcPr/>
          <w:p>
            <w:pPr>
              <w:pStyle w:val="Compact"/>
              <w:jc w:val="left"/>
            </w:pPr>
            <w:r>
              <w:t xml:space="preserve">5</w:t>
            </w:r>
          </w:p>
        </w:tc>
        <w:tc>
          <w:tcPr/>
          <w:p>
            <w:pPr>
              <w:pStyle w:val="Compact"/>
              <w:jc w:val="left"/>
            </w:pPr>
            <w:r>
              <w:rPr>
                <w:bCs/>
                <w:b/>
              </w:rPr>
              <w:t xml:space="preserve">Calibration of Laboratory Analyzers</w:t>
            </w:r>
            <w:r>
              <w:br/>
            </w:r>
            <w:r>
              <w:t xml:space="preserve">Precision calibration of 8 hematology analyzers and 4 chemistry analyzers using certified reference materials. Includes quality control verification and generation of calibration certificates compliant with Iraqi standards.</w:t>
            </w:r>
          </w:p>
        </w:tc>
        <w:tc>
          <w:tcPr/>
          <w:p>
            <w:pPr>
              <w:pStyle w:val="Compact"/>
              <w:jc w:val="left"/>
            </w:pPr>
            <w:r>
              <w:t xml:space="preserve">12</w:t>
            </w:r>
          </w:p>
        </w:tc>
        <w:tc>
          <w:tcPr/>
          <w:p>
            <w:pPr>
              <w:pStyle w:val="Compact"/>
              <w:jc w:val="left"/>
            </w:pPr>
            <w:r>
              <w:t xml:space="preserve">70,000</w:t>
            </w:r>
          </w:p>
        </w:tc>
        <w:tc>
          <w:tcPr/>
          <w:p>
            <w:pPr>
              <w:pStyle w:val="Compact"/>
              <w:jc w:val="left"/>
            </w:pPr>
            <w:r>
              <w:t xml:space="preserve">840,000</w:t>
            </w:r>
          </w:p>
        </w:tc>
      </w:tr>
      <w:tr>
        <w:tc>
          <w:tcPr/>
          <w:p>
            <w:pPr>
              <w:pStyle w:val="Compact"/>
              <w:jc w:val="left"/>
            </w:pPr>
            <w:r>
              <w:t xml:space="preserve">6</w:t>
            </w:r>
          </w:p>
        </w:tc>
        <w:tc>
          <w:tcPr/>
          <w:p>
            <w:pPr>
              <w:pStyle w:val="Compact"/>
              <w:jc w:val="left"/>
            </w:pPr>
            <w:r>
              <w:rPr>
                <w:bCs/>
                <w:b/>
              </w:rPr>
              <w:t xml:space="preserve">Emergency Repair of X-Ray Imaging System</w:t>
            </w:r>
            <w:r>
              <w:br/>
            </w:r>
            <w:r>
              <w:t xml:space="preserve">Urgent on-site repair of digital X-ray unit. Replaced high-voltage generator components and image receptor panel. Performed alignment testing and image quality verification.</w:t>
            </w:r>
          </w:p>
        </w:tc>
        <w:tc>
          <w:tcPr/>
          <w:p>
            <w:pPr>
              <w:pStyle w:val="Compact"/>
              <w:jc w:val="left"/>
            </w:pPr>
            <w:r>
              <w:t xml:space="preserve">8</w:t>
            </w:r>
          </w:p>
        </w:tc>
        <w:tc>
          <w:tcPr/>
          <w:p>
            <w:pPr>
              <w:pStyle w:val="Compact"/>
              <w:jc w:val="left"/>
            </w:pPr>
            <w:r>
              <w:t xml:space="preserve">90,000</w:t>
            </w:r>
          </w:p>
        </w:tc>
        <w:tc>
          <w:tcPr/>
          <w:p>
            <w:pPr>
              <w:pStyle w:val="Compact"/>
              <w:jc w:val="left"/>
            </w:pPr>
            <w:r>
              <w:t xml:space="preserve">720,000</w:t>
            </w:r>
          </w:p>
        </w:tc>
      </w:tr>
      <w:tr>
        <w:tc>
          <w:tcPr/>
          <w:p>
            <w:pPr>
              <w:pStyle w:val="Compact"/>
              <w:jc w:val="left"/>
            </w:pPr>
            <w:r>
              <w:t xml:space="preserve">7</w:t>
            </w:r>
          </w:p>
        </w:tc>
        <w:tc>
          <w:tcPr/>
          <w:p>
            <w:pPr>
              <w:pStyle w:val="Compact"/>
              <w:jc w:val="left"/>
            </w:pPr>
            <w:r>
              <w:rPr>
                <w:bCs/>
                <w:b/>
              </w:rPr>
              <w:t xml:space="preserve">Biomedical Engineering Consultation and Asset Management</w:t>
            </w:r>
            <w:r>
              <w:br/>
            </w:r>
            <w:r>
              <w:t xml:space="preserve">Comprehensive review of medical equipment inventory, lifecycle assessment, and recommendations for equipment replacement and upgrade strategy. Includes detailed report with cost-benefit analysis.</w:t>
            </w:r>
          </w:p>
        </w:tc>
        <w:tc>
          <w:tcPr/>
          <w:p>
            <w:pPr>
              <w:pStyle w:val="Compact"/>
              <w:jc w:val="left"/>
            </w:pPr>
            <w:r>
              <w:t xml:space="preserve">10</w:t>
            </w:r>
          </w:p>
        </w:tc>
        <w:tc>
          <w:tcPr/>
          <w:p>
            <w:pPr>
              <w:pStyle w:val="Compact"/>
              <w:jc w:val="left"/>
            </w:pPr>
            <w:r>
              <w:t xml:space="preserve">100,000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13,100,000 IQD</w:t>
            </w:r>
          </w:p>
        </w:tc>
      </w:tr>
      <w:tr>
        <w:tc>
          <w:tcPr/>
          <w:p>
            <w:pPr>
              <w:pStyle w:val="Compact"/>
              <w:jc w:val="left"/>
            </w:pPr>
            <w:r>
              <w:rPr>
                <w:bCs/>
                <w:b/>
              </w:rPr>
              <w:t xml:space="preserve">VAT (3%):</w:t>
            </w:r>
          </w:p>
        </w:tc>
        <w:tc>
          <w:tcPr/>
          <w:p>
            <w:pPr>
              <w:pStyle w:val="Compact"/>
              <w:jc w:val="left"/>
            </w:pPr>
            <w:r>
              <w:t xml:space="preserve">393,000 IQD</w:t>
            </w:r>
          </w:p>
        </w:tc>
      </w:tr>
      <w:tr>
        <w:tc>
          <w:tcPr/>
          <w:p>
            <w:pPr>
              <w:pStyle w:val="Compact"/>
              <w:jc w:val="left"/>
            </w:pPr>
            <w:r>
              <w:rPr>
                <w:bCs/>
                <w:b/>
              </w:rPr>
              <w:t xml:space="preserve">Emergency Service Surcharge:</w:t>
            </w:r>
          </w:p>
        </w:tc>
        <w:tc>
          <w:tcPr/>
          <w:p>
            <w:pPr>
              <w:pStyle w:val="Compact"/>
              <w:jc w:val="left"/>
            </w:pPr>
            <w:r>
              <w:t xml:space="preserve">150,000 IQD</w:t>
            </w:r>
          </w:p>
        </w:tc>
      </w:tr>
      <w:tr>
        <w:tc>
          <w:tcPr/>
          <w:p>
            <w:pPr>
              <w:pStyle w:val="Compact"/>
              <w:jc w:val="left"/>
            </w:pPr>
            <w:r>
              <w:rPr>
                <w:bCs/>
                <w:b/>
              </w:rPr>
              <w:t xml:space="preserve">TOTAL DUE:</w:t>
            </w:r>
          </w:p>
        </w:tc>
        <w:tc>
          <w:tcPr/>
          <w:p>
            <w:pPr>
              <w:pStyle w:val="Compact"/>
              <w:jc w:val="left"/>
            </w:pPr>
            <w:r>
              <w:t xml:space="preserve">13,643,000 IQD</w:t>
            </w:r>
          </w:p>
        </w:tc>
      </w:tr>
    </w:tbl>
    <w:p>
      <w:pPr>
        <w:pStyle w:val="BodyText"/>
      </w:pPr>
      <w:r>
        <w:rPr>
          <w:bCs/>
          <w:b/>
        </w:rPr>
        <w:t xml:space="preserve">Amount in Words:</w:t>
      </w:r>
      <w:r>
        <w:t xml:space="preserve"> </w:t>
      </w:r>
      <w:r>
        <w:t xml:space="preserve">Thirteen Million Six Hundred Forty-Three Thousand Iraqi Dinars Only</w:t>
      </w:r>
    </w:p>
    <w:bookmarkStart w:id="23" w:name="payment-instructions"/>
    <w:p>
      <w:pPr>
        <w:pStyle w:val="Heading4"/>
      </w:pPr>
      <w:r>
        <w:t xml:space="preserve">Payment Instructions:</w:t>
      </w:r>
    </w:p>
    <w:p>
      <w:pPr>
        <w:pStyle w:val="FirstParagraph"/>
      </w:pPr>
      <w:r>
        <w:t xml:space="preserve">Please remit payment via bank transfer to the following account within 30 days of invoice date:</w:t>
      </w:r>
      <w:r>
        <w:br/>
      </w:r>
      <w:r>
        <w:rPr>
          <w:bCs/>
          <w:b/>
        </w:rPr>
        <w:t xml:space="preserve">Bank:</w:t>
      </w:r>
      <w:r>
        <w:t xml:space="preserve"> </w:t>
      </w:r>
      <w:r>
        <w:t xml:space="preserve">Rafidain Bank, Baghdad Branch</w:t>
      </w:r>
      <w:r>
        <w:br/>
      </w:r>
      <w:r>
        <w:rPr>
          <w:bCs/>
          <w:b/>
        </w:rPr>
        <w:t xml:space="preserve">Account Name:</w:t>
      </w:r>
      <w:r>
        <w:t xml:space="preserve"> </w:t>
      </w:r>
      <w:r>
        <w:t xml:space="preserve">MedTech Solutions Iraq Co.</w:t>
      </w:r>
      <w:r>
        <w:br/>
      </w:r>
      <w:r>
        <w:rPr>
          <w:bCs/>
          <w:b/>
        </w:rPr>
        <w:t xml:space="preserve">Account Number:</w:t>
      </w:r>
      <w:r>
        <w:t xml:space="preserve"> </w:t>
      </w:r>
      <w:r>
        <w:t xml:space="preserve">1234-5678-9012-3456</w:t>
      </w:r>
      <w:r>
        <w:br/>
      </w:r>
      <w:r>
        <w:rPr>
          <w:bCs/>
          <w:b/>
        </w:rPr>
        <w:t xml:space="preserve">SWIFT Code:</w:t>
      </w:r>
      <w:r>
        <w:t xml:space="preserve"> </w:t>
      </w:r>
      <w:r>
        <w:t xml:space="preserve">RAFDIQBA</w:t>
      </w:r>
      <w:r>
        <w:br/>
      </w:r>
      <w:r>
        <w:rPr>
          <w:bCs/>
          <w:b/>
        </w:rPr>
        <w:t xml:space="preserve">Reference:</w:t>
      </w:r>
      <w:r>
        <w:t xml:space="preserve"> </w:t>
      </w:r>
      <w:r>
        <w:t xml:space="preserve">INV-BME-2024-0156</w:t>
      </w:r>
    </w:p>
    <w:p>
      <w:pPr>
        <w:pStyle w:val="BodyText"/>
      </w:pPr>
      <w:r>
        <w:rPr>
          <w:bCs/>
          <w:b/>
        </w:rPr>
        <w:t xml:space="preserve">Important Notes:</w:t>
      </w:r>
      <w:r>
        <w:br/>
      </w:r>
      <w:r>
        <w:t xml:space="preserve">- All biomedical engineering services were performed in compliance with Iraqi Ministry of Health regulations and international safety standards.</w:t>
      </w:r>
      <w:r>
        <w:br/>
      </w:r>
      <w:r>
        <w:t xml:space="preserve">- Equipment serviced under this invoice is covered by a 90-day warranty on labor and parts.</w:t>
      </w:r>
      <w:r>
        <w:br/>
      </w:r>
      <w:r>
        <w:t xml:space="preserve">- Late payments will incur a penalty of 2% per month on the outstanding balance.</w:t>
      </w:r>
      <w:r>
        <w:br/>
      </w:r>
      <w:r>
        <w:t xml:space="preserve">- Please contact our accounts department at accounts@medtechiraq.com for any queries regarding this invoice.</w:t>
      </w:r>
    </w:p>
    <w:bookmarkEnd w:id="23"/>
    <w:p>
      <w:pPr>
        <w:pStyle w:val="BodyText"/>
      </w:pPr>
      <w:r>
        <w:rPr>
          <w:bCs/>
          <w:b/>
        </w:rPr>
        <w:t xml:space="preserve">Authorized by:</w:t>
      </w:r>
    </w:p>
    <w:p>
      <w:pPr>
        <w:pStyle w:val="BodyText"/>
      </w:pPr>
      <w:r>
        <w:t xml:space="preserve">Eng. Omar Al-Farsi</w:t>
      </w:r>
      <w:r>
        <w:br/>
      </w:r>
      <w:r>
        <w:t xml:space="preserve">Senior Biomedical Engineer</w:t>
      </w:r>
      <w:r>
        <w:br/>
      </w:r>
      <w:r>
        <w:t xml:space="preserve">License No: BME-IQ-2019-456</w:t>
      </w:r>
    </w:p>
    <w:p>
      <w:pPr>
        <w:pStyle w:val="BodyText"/>
      </w:pPr>
      <w:r>
        <w:rPr>
          <w:bCs/>
          <w:b/>
        </w:rPr>
        <w:t xml:space="preserve">Received by:</w:t>
      </w:r>
    </w:p>
    <w:p>
      <w:pPr>
        <w:pStyle w:val="BodyText"/>
      </w:pPr>
      <w:r>
        <w:t xml:space="preserve">Client Signature &amp; Date</w:t>
      </w:r>
    </w:p>
    <w:p>
      <w:pPr>
        <w:pStyle w:val="BodyText"/>
      </w:pPr>
      <w:r>
        <w:t xml:space="preserve">MedTech Solutions Iraq | Professional Biomedical Engineering Services in Baghdad, Iraq</w:t>
      </w:r>
      <w:r>
        <w:br/>
      </w:r>
      <w:r>
        <w:t xml:space="preserve">This invoice is a valid legal document for accounting and tax purposes in the Republic of Iraq.</w:t>
      </w:r>
      <w:r>
        <w:br/>
      </w:r>
      <w:r>
        <w:t xml:space="preserve">Thank you for your business. We are committed to maintaining the highest standards of medical equipment reliability and patient safety.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Baghdad, Iraq</dc:title>
  <dc:creator/>
  <dc:language>en</dc:language>
  <cp:keywords/>
  <dcterms:created xsi:type="dcterms:W3CDTF">2026-10-10T03:38:34Z</dcterms:created>
  <dcterms:modified xsi:type="dcterms:W3CDTF">2026-10-10T03:38:34Z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