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biomed-solutions-cdmx"/>
    <w:p>
      <w:pPr>
        <w:pStyle w:val="Heading1"/>
      </w:pPr>
      <w:r>
        <w:t xml:space="preserve">BioMed Solutions CDMX</w:t>
      </w:r>
    </w:p>
    <w:p>
      <w:pPr>
        <w:pStyle w:val="FirstParagraph"/>
      </w:pPr>
      <w:r>
        <w:rPr>
          <w:bCs/>
          <w:b/>
        </w:rPr>
        <w:t xml:space="preserve">Specialized Biomedical Engineering Services</w:t>
      </w:r>
    </w:p>
    <w:p>
      <w:pPr>
        <w:pStyle w:val="BodyText"/>
      </w:pPr>
      <w:r>
        <w:t xml:space="preserve">Av. Insurgentes Sur 1602, Col. Crédito Constructor</w:t>
      </w:r>
    </w:p>
    <w:p>
      <w:pPr>
        <w:pStyle w:val="BodyText"/>
      </w:pPr>
      <w:r>
        <w:t xml:space="preserve">Del. Benito Juárez, Mexico City, CP 03940</w:t>
      </w:r>
    </w:p>
    <w:p>
      <w:pPr>
        <w:pStyle w:val="BodyText"/>
      </w:pPr>
      <w:r>
        <w:t xml:space="preserve">Tel: +52 (55) 1234-5678 | Email: billing@biomedsolutions.mx</w:t>
      </w:r>
    </w:p>
    <w:p>
      <w:pPr>
        <w:pStyle w:val="BodyText"/>
      </w:pPr>
      <w:r>
        <w:t xml:space="preserve">RFC: BMS-150820-XYZ</w:t>
      </w:r>
    </w:p>
    <w:bookmarkEnd w:id="20"/>
    <w:bookmarkStart w:id="21" w:name="invoice"/>
    <w:p>
      <w:pPr>
        <w:pStyle w:val="Heading2"/>
      </w:pPr>
      <w:r>
        <w:t xml:space="preserve">INVOICE</w:t>
      </w:r>
    </w:p>
    <w:p>
      <w:pPr>
        <w:pStyle w:val="FirstParagraph"/>
      </w:pPr>
      <w:r>
        <w:t xml:space="preserve">Official Tax Receipt (CFDI)</w:t>
      </w:r>
    </w:p>
    <w:bookmarkEnd w:id="21"/>
    <w:p>
      <w:pPr>
        <w:pStyle w:val="BodyText"/>
      </w:pPr>
      <w:r>
        <w:t xml:space="preserve">BILL TO</w:t>
      </w:r>
    </w:p>
    <w:bookmarkStart w:id="22" w:name="X9566a3472e9166417a589aad77a5b581ea643a5"/>
    <w:p>
      <w:pPr>
        <w:pStyle w:val="Heading3"/>
      </w:pPr>
      <w:r>
        <w:t xml:space="preserve">Hospital General de México "Dr. Eduardo Liceaga"</w:t>
      </w:r>
    </w:p>
    <w:p>
      <w:pPr>
        <w:pStyle w:val="FirstParagraph"/>
      </w:pPr>
      <w:r>
        <w:t xml:space="preserve">Attn: Procurement Department - Medical Equipment</w:t>
      </w:r>
    </w:p>
    <w:p>
      <w:pPr>
        <w:pStyle w:val="BodyText"/>
      </w:pPr>
      <w:r>
        <w:t xml:space="preserve">Dr. Balmis 148, Doctores</w:t>
      </w:r>
    </w:p>
    <w:p>
      <w:pPr>
        <w:pStyle w:val="BodyText"/>
      </w:pPr>
      <w:r>
        <w:t xml:space="preserve">Del. Cuauhtémoc, Mexico City, CP 06720</w:t>
      </w:r>
    </w:p>
    <w:p>
      <w:pPr>
        <w:pStyle w:val="BodyText"/>
      </w:pPr>
      <w:r>
        <w:t xml:space="preserve">RFC: HGM-850101-ABC</w:t>
      </w:r>
    </w:p>
    <w:bookmarkEnd w:id="22"/>
    <w:p>
      <w:pPr>
        <w:pStyle w:val="BodyText"/>
      </w:pPr>
      <w:r>
        <w:t xml:space="preserve">INVOICE DETAILS</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Preventive Maintenance of MRI Unit (1.5T)</w:t>
            </w:r>
            <w:r>
              <w:br/>
            </w:r>
            <w:r>
              <w:t xml:space="preserve">Comprehensive inspection and calibration of the Magnetic Resonance Imaging system located in the Radiology Wing. Service includes gradient coil testing, RF coil integrity checks, cryogen level verification, and software patch updates to ensure compliance with NOM-001-SSA2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On-site calibration and functional testing of 20 multi-parameter patient monitors in the Intensive Care Unit (ICU). Verification of ECG, SpO2, NIBP, and temperature modules against traceable reference standards. Generation of individual calibration certificates for each device.</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3</w:t>
            </w:r>
          </w:p>
        </w:tc>
        <w:tc>
          <w:tcPr/>
          <w:p>
            <w:pPr>
              <w:pStyle w:val="Compact"/>
              <w:jc w:val="left"/>
            </w:pPr>
            <w:r>
              <w:rPr>
                <w:bCs/>
                <w:b/>
              </w:rPr>
              <w:t xml:space="preserve">Electrical Safety Testing (ESL)</w:t>
            </w:r>
            <w:r>
              <w:br/>
            </w:r>
            <w:r>
              <w:t xml:space="preserve">Type A and Type B electrical safety testing for 15 anesthesia workstations. Measurement of leakage currents, ground resistance, and insulation resistance in accordance with IEC 60601-1 and Mexican safety regulations.</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Biomedical Engineering Consultation &amp; Risk Assessment</w:t>
            </w:r>
            <w:r>
              <w:br/>
            </w:r>
            <w:r>
              <w:t xml:space="preserve">Strategic consultation regarding the integration of new PACS (Picture Archiving and Communication System) with existing imaging modalities. Includes a site survey, network bandwidth analysis, and a preliminary risk assessment report for the IT infrastructure supporting medical devices.</w:t>
            </w:r>
          </w:p>
        </w:tc>
        <w:tc>
          <w:tcPr/>
          <w:p>
            <w:pPr>
              <w:pStyle w:val="Compact"/>
              <w:jc w:val="left"/>
            </w:pPr>
            <w:r>
              <w:t xml:space="preserve">10 hrs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Repair of Defibrillator/Monitor Unit</w:t>
            </w:r>
            <w:r>
              <w:br/>
            </w:r>
            <w:r>
              <w:t xml:space="preserve">Diagnostic and repair of a malfunctioning defibrillator (Model ZOLL X Series). Replacement of internal capacitor bank and battery module. Post-repair verification of shock energy delivery accuracy.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$83,500.00 MXN</w:t>
      </w:r>
    </w:p>
    <w:p>
      <w:pPr>
        <w:pStyle w:val="BodyText"/>
      </w:pPr>
      <w:r>
        <w:t xml:space="preserve">IVA (16% VAT):</w:t>
      </w:r>
      <w:r>
        <w:t xml:space="preserve"> </w:t>
      </w:r>
      <w:r>
        <w:t xml:space="preserve">$13,360.00 MXN</w:t>
      </w:r>
    </w:p>
    <w:p>
      <w:pPr>
        <w:pStyle w:val="BodyText"/>
      </w:pPr>
      <w:r>
        <w:t xml:space="preserve">TOTAL DUE:</w:t>
      </w:r>
      <w:r>
        <w:t xml:space="preserve"> </w:t>
      </w:r>
      <w:r>
        <w:t xml:space="preserve">$96,860.00 MXN</w:t>
      </w:r>
    </w:p>
    <w:bookmarkStart w:id="23" w:name="X4574419339fd10e8fbe7cac68780d83f55c2c15"/>
    <w:p>
      <w:pPr>
        <w:pStyle w:val="Heading3"/>
      </w:pPr>
      <w:r>
        <w:t xml:space="preserve">Terms, Conditions, and Regulatory Compliance</w:t>
      </w:r>
    </w:p>
    <w:p>
      <w:pPr>
        <w:pStyle w:val="FirstParagraph"/>
      </w:pPr>
      <w:r>
        <w:t xml:space="preserve">This invoice represents the formal request for payment for professional Biomedical Engineering services rendered in Mexico City. All services were performed in strict adherence to the technical standards established by the Mexican Ministry of Health (SSA) and the relevant Official Mexican Standards (NOM).</w:t>
      </w:r>
    </w:p>
    <w:p>
      <w:pPr>
        <w:pStyle w:val="BodyText"/>
      </w:pPr>
      <w:r>
        <w:rPr>
          <w:bCs/>
          <w:b/>
        </w:rPr>
        <w:t xml:space="preserve">Payment Instructions:</w:t>
      </w:r>
      <w:r>
        <w:t xml:space="preserve"> </w:t>
      </w:r>
      <w:r>
        <w:t xml:space="preserve">Please remit payment via bank transfer to the following account: Banco Nacional de México (Banamex), CLABE: 002180001234567890. Please reference Invoice Number INV-2023-10-045 in the transfer description.</w:t>
      </w:r>
    </w:p>
    <w:p>
      <w:pPr>
        <w:pStyle w:val="BodyText"/>
      </w:pPr>
      <w:r>
        <w:rPr>
          <w:bCs/>
          <w:b/>
        </w:rPr>
        <w:t xml:space="preserve">CFDI Compliance:</w:t>
      </w:r>
      <w:r>
        <w:t xml:space="preserve"> </w:t>
      </w:r>
      <w:r>
        <w:t xml:space="preserve">This document serves as the basis for the generation of the Comprobante Fiscal Digital por Internet (CFDI), the mandatory electronic invoice format in Mexico. The XML file and digital stamp will be sent to the client's registered email address within 24 hours of payment confirmation.</w:t>
      </w:r>
    </w:p>
    <w:p>
      <w:pPr>
        <w:pStyle w:val="BodyText"/>
      </w:pPr>
      <w:r>
        <w:rPr>
          <w:bCs/>
          <w:b/>
        </w:rPr>
        <w:t xml:space="preserve">Warranty:</w:t>
      </w:r>
      <w:r>
        <w:t xml:space="preserve"> </w:t>
      </w:r>
      <w:r>
        <w:t xml:space="preserve">All repairs and calibrations performed by our Biomedical Engineers are covered by a 90-day warranty from the date of service completion. Preventive maintenance services ensure the longevity and reliability of your medical equipment, reducing downtime and ensuring patient safety.</w:t>
      </w:r>
    </w:p>
    <w:p>
      <w:pPr>
        <w:pStyle w:val="BodyText"/>
      </w:pPr>
      <w:r>
        <w:t xml:space="preserve">Late payments may be subject to a monthly interest charge of 1.5% on the outstanding balance. If you have any questions regarding this invoice or the services provided, please contact our billing department in Mexico City immediately.</w:t>
      </w:r>
    </w:p>
    <w:bookmarkEnd w:id="23"/>
    <w:p>
      <w:pPr>
        <w:pStyle w:val="BodyText"/>
      </w:pPr>
      <w:r>
        <w:t xml:space="preserve">BioMed Solutions CDMX | Professional Biomedical Engineering Services</w:t>
      </w:r>
      <w:r>
        <w:br/>
      </w:r>
      <w:r>
        <w:t xml:space="preserve">Serving Healthcare Facilities Across Mexico City and the Metropolitan Area</w:t>
      </w:r>
      <w:r>
        <w:br/>
      </w: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