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yangon-biomed-solutions-ltd."/>
    <w:p>
      <w:pPr>
        <w:pStyle w:val="Heading1"/>
      </w:pPr>
      <w:r>
        <w:t xml:space="preserve">Yangon BioMed Solutions Ltd.</w:t>
      </w:r>
    </w:p>
    <w:p>
      <w:pPr>
        <w:pStyle w:val="FirstParagraph"/>
      </w:pPr>
      <w:r>
        <w:t xml:space="preserve">Professional Biomedical Engineering Services</w:t>
      </w:r>
    </w:p>
    <w:p>
      <w:pPr>
        <w:pStyle w:val="BodyText"/>
      </w:pPr>
      <w:r>
        <w:t xml:space="preserve">123 Anawrahta Road, Kamayut Township</w:t>
      </w:r>
    </w:p>
    <w:p>
      <w:pPr>
        <w:pStyle w:val="BodyText"/>
      </w:pPr>
      <w:r>
        <w:t xml:space="preserve">Yangon, Myanmar</w:t>
      </w:r>
    </w:p>
    <w:p>
      <w:pPr>
        <w:pStyle w:val="BodyText"/>
      </w:pPr>
      <w:r>
        <w:t xml:space="preserve">Tax Registration No: YGN-BME-2023-8842</w:t>
      </w:r>
    </w:p>
    <w:p>
      <w:pPr>
        <w:pStyle w:val="BodyText"/>
      </w:pPr>
      <w:r>
        <w:t xml:space="preserve">Email: billing@yangonbiomed.mm | Phone: +95 1 234 5678</w:t>
      </w:r>
    </w:p>
    <w:bookmarkEnd w:id="20"/>
    <w:bookmarkStart w:id="21" w:name="invoice"/>
    <w:p>
      <w:pPr>
        <w:pStyle w:val="Heading2"/>
      </w:pPr>
      <w:r>
        <w:t xml:space="preserve">INVOICE</w:t>
      </w:r>
    </w:p>
    <w:p>
      <w:pPr>
        <w:pStyle w:val="FirstParagraph"/>
      </w:pPr>
      <w:r>
        <w:t xml:space="preserve">Official Tax Invoice</w:t>
      </w:r>
    </w:p>
    <w:bookmarkEnd w:id="21"/>
    <w:bookmarkStart w:id="22" w:name="bill-to"/>
    <w:p>
      <w:pPr>
        <w:pStyle w:val="Heading3"/>
      </w:pPr>
      <w:r>
        <w:t xml:space="preserve">Bill To:</w:t>
      </w:r>
    </w:p>
    <w:p>
      <w:pPr>
        <w:pStyle w:val="FirstParagraph"/>
      </w:pPr>
      <w:r>
        <w:rPr>
          <w:bCs/>
          <w:b/>
        </w:rPr>
        <w:t xml:space="preserve">Yangon General Hospital</w:t>
      </w:r>
    </w:p>
    <w:p>
      <w:pPr>
        <w:pStyle w:val="BodyText"/>
      </w:pPr>
      <w:r>
        <w:t xml:space="preserve">Medical Equipment Department</w:t>
      </w:r>
    </w:p>
    <w:p>
      <w:pPr>
        <w:pStyle w:val="BodyText"/>
      </w:pPr>
      <w:r>
        <w:t xml:space="preserve">265 Pyay Road, Lanmadaw Township</w:t>
      </w:r>
    </w:p>
    <w:p>
      <w:pPr>
        <w:pStyle w:val="BodyText"/>
      </w:pPr>
      <w:r>
        <w:t xml:space="preserve">Yangon, Myanmar</w:t>
      </w:r>
    </w:p>
    <w:p>
      <w:pPr>
        <w:pStyle w:val="BodyText"/>
      </w:pPr>
      <w:r>
        <w:t xml:space="preserve">Attn: Dr. Aung Kyaw, Chief Medical Officer</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INV-YGN-2024-0458</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15, 2024</w:t>
            </w:r>
          </w:p>
        </w:tc>
      </w:tr>
      <w:tr>
        <w:tc>
          <w:tcPr/>
          <w:p>
            <w:pPr>
              <w:pStyle w:val="Compact"/>
              <w:jc w:val="left"/>
            </w:pPr>
            <w:r>
              <w:t xml:space="preserve">Service Period:</w:t>
            </w:r>
          </w:p>
        </w:tc>
        <w:tc>
          <w:tcPr/>
          <w:p>
            <w:pPr>
              <w:pStyle w:val="Compact"/>
              <w:jc w:val="left"/>
            </w:pPr>
            <w:r>
              <w:t xml:space="preserve">October 1 - October 14, 2024</w:t>
            </w:r>
          </w:p>
        </w:tc>
      </w:tr>
      <w:tr>
        <w:tc>
          <w:tcPr/>
          <w:p>
            <w:pPr>
              <w:pStyle w:val="Compact"/>
              <w:jc w:val="left"/>
            </w:pPr>
            <w:r>
              <w:t xml:space="preserve">Currency:</w:t>
            </w:r>
          </w:p>
        </w:tc>
        <w:tc>
          <w:tcPr/>
          <w:p>
            <w:pPr>
              <w:pStyle w:val="Compact"/>
              <w:jc w:val="left"/>
            </w:pPr>
            <w:r>
              <w:t xml:space="preserve">Myanmar Kyat (MMK)</w:t>
            </w:r>
          </w:p>
        </w:tc>
      </w:tr>
    </w:tbl>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Qty</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1</w:t>
            </w:r>
          </w:p>
        </w:tc>
        <w:tc>
          <w:tcPr/>
          <w:p>
            <w:pPr>
              <w:pStyle w:val="Compact"/>
              <w:jc w:val="left"/>
            </w:pPr>
            <w:r>
              <w:rPr>
                <w:bCs/>
                <w:b/>
              </w:rPr>
              <w:t xml:space="preserve">Preventive Maintenance of MRI Scanner</w:t>
            </w:r>
            <w:r>
              <w:br/>
            </w:r>
            <w:r>
              <w:t xml:space="preserve">Comprehensive calibration and safety inspection of the 1.5T MRI system located in Radiology Wing B. Includes gradient coil testing, RF system verification, and cryogen level assessment performed by certified Biomedical Engineer.</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rPr>
                <w:bCs/>
                <w:b/>
              </w:rPr>
              <w:t xml:space="preserve">Calibration of Patient Monitoring Systems</w:t>
            </w:r>
            <w:r>
              <w:br/>
            </w:r>
            <w:r>
              <w:t xml:space="preserve">Accuracy verification and calibration of 15 multi-parameter patient monitors in the Intensive Care Unit (ICU). Includes ECG, SpO2, NIBP, and temperature module testing according to IEC 60601 standards.</w:t>
            </w:r>
          </w:p>
        </w:tc>
        <w:tc>
          <w:tcPr/>
          <w:p>
            <w:pPr>
              <w:pStyle w:val="Compact"/>
              <w:jc w:val="left"/>
            </w:pPr>
            <w:r>
              <w:t xml:space="preserve">15</w:t>
            </w:r>
          </w:p>
        </w:tc>
        <w:tc>
          <w:tcPr/>
          <w:p>
            <w:pPr>
              <w:pStyle w:val="Compact"/>
              <w:jc w:val="left"/>
            </w:pPr>
            <w:r>
              <w:t xml:space="preserve">150,000</w:t>
            </w:r>
          </w:p>
        </w:tc>
        <w:tc>
          <w:tcPr/>
          <w:p>
            <w:pPr>
              <w:pStyle w:val="Compact"/>
              <w:jc w:val="left"/>
            </w:pPr>
            <w:r>
              <w:t xml:space="preserve">2,250,000</w:t>
            </w:r>
          </w:p>
        </w:tc>
      </w:tr>
      <w:tr>
        <w:tc>
          <w:tcPr/>
          <w:p>
            <w:pPr>
              <w:pStyle w:val="Compact"/>
              <w:jc w:val="left"/>
            </w:pPr>
            <w:r>
              <w:t xml:space="preserve">3</w:t>
            </w:r>
          </w:p>
        </w:tc>
        <w:tc>
          <w:tcPr/>
          <w:p>
            <w:pPr>
              <w:pStyle w:val="Compact"/>
              <w:jc w:val="left"/>
            </w:pPr>
            <w:r>
              <w:rPr>
                <w:bCs/>
                <w:b/>
              </w:rPr>
              <w:t xml:space="preserve">Emergency Repair of CT Scanner</w:t>
            </w:r>
            <w:r>
              <w:br/>
            </w:r>
            <w:r>
              <w:t xml:space="preserve">Diagnostic troubleshooting and replacement of faulty high-voltage generator components in the CT scanner. Includes post-repair quality assurance imaging and dose optimization verification.</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4</w:t>
            </w:r>
          </w:p>
        </w:tc>
        <w:tc>
          <w:tcPr/>
          <w:p>
            <w:pPr>
              <w:pStyle w:val="Compact"/>
              <w:jc w:val="left"/>
            </w:pPr>
            <w:r>
              <w:rPr>
                <w:bCs/>
                <w:b/>
              </w:rPr>
              <w:t xml:space="preserve">Electrical Safety Testing of Operating Room Equipment</w:t>
            </w:r>
            <w:r>
              <w:br/>
            </w:r>
            <w:r>
              <w:t xml:space="preserve">Complete electrical safety audit of all medical devices in Operating Theaters 1-4. Includes leakage current measurements, earth resistance testing, and insulation resistance verification for anesthesia machines and surgical lights.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Installation and Configuration of New Ultrasound System</w:t>
            </w:r>
            <w:r>
              <w:br/>
            </w:r>
            <w:r>
              <w:t xml:space="preserve">Professional installation, network integration, and staff training for the new high-resolution ultrasound system in the Obstetrics Department. Includes PACS connectivity setup and image quality optimization.</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6</w:t>
            </w:r>
          </w:p>
        </w:tc>
        <w:tc>
          <w:tcPr/>
          <w:p>
            <w:pPr>
              <w:pStyle w:val="Compact"/>
              <w:jc w:val="left"/>
            </w:pPr>
            <w:r>
              <w:rPr>
                <w:bCs/>
                <w:b/>
              </w:rPr>
              <w:t xml:space="preserve">Biomedical Engineering Consultation Services</w:t>
            </w:r>
            <w:r>
              <w:br/>
            </w:r>
            <w:r>
              <w:t xml:space="preserve">Technical consultation for hospital equipment procurement planning. Includes assessment of current equipment lifecycle, recommendation for replacements, and development of preventive maintenance schedule for Yangon General Hospital.</w:t>
            </w:r>
          </w:p>
        </w:tc>
        <w:tc>
          <w:tcPr/>
          <w:p>
            <w:pPr>
              <w:pStyle w:val="Compact"/>
              <w:jc w:val="left"/>
            </w:pPr>
            <w:r>
              <w:t xml:space="preserve">8</w:t>
            </w:r>
          </w:p>
        </w:tc>
        <w:tc>
          <w:tcPr/>
          <w:p>
            <w:pPr>
              <w:pStyle w:val="Compact"/>
              <w:jc w:val="left"/>
            </w:pPr>
            <w:r>
              <w:t xml:space="preserve">200,000</w:t>
            </w:r>
          </w:p>
        </w:tc>
        <w:tc>
          <w:tcPr/>
          <w:p>
            <w:pPr>
              <w:pStyle w:val="Compact"/>
              <w:jc w:val="left"/>
            </w:pPr>
            <w:r>
              <w:t xml:space="preserve">1,600,000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13,150,000 MMK</w:t>
            </w:r>
          </w:p>
        </w:tc>
      </w:tr>
      <w:tr>
        <w:tc>
          <w:tcPr/>
          <w:p>
            <w:pPr>
              <w:pStyle w:val="Compact"/>
              <w:jc w:val="left"/>
            </w:pPr>
            <w:r>
              <w:t xml:space="preserve">Value Added Tax (5%):</w:t>
            </w:r>
          </w:p>
        </w:tc>
        <w:tc>
          <w:tcPr/>
          <w:p>
            <w:pPr>
              <w:pStyle w:val="Compact"/>
              <w:jc w:val="left"/>
            </w:pPr>
            <w:r>
              <w:t xml:space="preserve">657,500 MMK</w:t>
            </w:r>
          </w:p>
        </w:tc>
      </w:tr>
      <w:tr>
        <w:tc>
          <w:tcPr/>
          <w:p>
            <w:pPr>
              <w:pStyle w:val="Compact"/>
              <w:jc w:val="left"/>
            </w:pPr>
            <w:r>
              <w:t xml:space="preserve">Service Charge (2%):</w:t>
            </w:r>
          </w:p>
        </w:tc>
        <w:tc>
          <w:tcPr/>
          <w:p>
            <w:pPr>
              <w:pStyle w:val="Compact"/>
              <w:jc w:val="left"/>
            </w:pPr>
            <w:r>
              <w:t xml:space="preserve">263,000 MMK</w:t>
            </w:r>
          </w:p>
        </w:tc>
      </w:tr>
      <w:tr>
        <w:tc>
          <w:tcPr/>
          <w:p>
            <w:pPr>
              <w:pStyle w:val="Compact"/>
              <w:jc w:val="left"/>
            </w:pPr>
            <w:r>
              <w:t xml:space="preserve">Grand Total:</w:t>
            </w:r>
          </w:p>
        </w:tc>
        <w:tc>
          <w:tcPr/>
          <w:p>
            <w:pPr>
              <w:pStyle w:val="Compact"/>
              <w:jc w:val="left"/>
            </w:pPr>
            <w:r>
              <w:t xml:space="preserve">14,070,500 MMK</w:t>
            </w:r>
          </w:p>
        </w:tc>
      </w:tr>
    </w:tbl>
    <w:p>
      <w:pPr>
        <w:pStyle w:val="BodyText"/>
      </w:pPr>
      <w:r>
        <w:t xml:space="preserve">Amount in words: Fourteen Million Seventy Thousand Five Hundred Myanmar Kyats Only</w:t>
      </w:r>
    </w:p>
    <w:bookmarkStart w:id="24" w:name="terms-and-conditions"/>
    <w:p>
      <w:pPr>
        <w:pStyle w:val="Heading4"/>
      </w:pPr>
      <w:r>
        <w:t xml:space="preserve">Terms and Conditions:</w:t>
      </w:r>
    </w:p>
    <w:p>
      <w:pPr>
        <w:numPr>
          <w:ilvl w:val="0"/>
          <w:numId w:val="1001"/>
        </w:numPr>
        <w:pStyle w:val="Compact"/>
      </w:pPr>
      <w:r>
        <w:t xml:space="preserve">Payment is due within 30 days from the date of this Invoice.</w:t>
      </w:r>
    </w:p>
    <w:p>
      <w:pPr>
        <w:numPr>
          <w:ilvl w:val="0"/>
          <w:numId w:val="1001"/>
        </w:numPr>
        <w:pStyle w:val="Compact"/>
      </w:pPr>
      <w:r>
        <w:t xml:space="preserve">All Biomedical Engineering services are performed in accordance with international medical device standards and Myanmar regulatory requirements.</w:t>
      </w:r>
    </w:p>
    <w:p>
      <w:pPr>
        <w:numPr>
          <w:ilvl w:val="0"/>
          <w:numId w:val="1001"/>
        </w:numPr>
        <w:pStyle w:val="Compact"/>
      </w:pPr>
      <w:r>
        <w:t xml:space="preserve">Late payments will incur a penalty of 1.5% per month on the outstanding balance.</w:t>
      </w:r>
    </w:p>
    <w:p>
      <w:pPr>
        <w:numPr>
          <w:ilvl w:val="0"/>
          <w:numId w:val="1001"/>
        </w:numPr>
        <w:pStyle w:val="Compact"/>
      </w:pPr>
      <w:r>
        <w:t xml:space="preserve">All equipment calibrations include a 90-day warranty on workmanship.</w:t>
      </w:r>
    </w:p>
    <w:p>
      <w:pPr>
        <w:numPr>
          <w:ilvl w:val="0"/>
          <w:numId w:val="1001"/>
        </w:numPr>
        <w:pStyle w:val="Compact"/>
      </w:pPr>
      <w:r>
        <w:t xml:space="preserve">Payment should be made via bank transfer to Yangon BioMed Solutions Ltd., Account No: 8842-5567-9901, KBZ Bank, Yangon Branch.</w:t>
      </w:r>
    </w:p>
    <w:p>
      <w:pPr>
        <w:numPr>
          <w:ilvl w:val="0"/>
          <w:numId w:val="1001"/>
        </w:numPr>
        <w:pStyle w:val="Compact"/>
      </w:pPr>
      <w:r>
        <w:t xml:space="preserve">This Invoice serves as an official tax document for accounting purposes in Myanmar.</w:t>
      </w:r>
    </w:p>
    <w:p>
      <w:pPr>
        <w:numPr>
          <w:ilvl w:val="0"/>
          <w:numId w:val="1001"/>
        </w:numPr>
        <w:pStyle w:val="Compact"/>
      </w:pPr>
      <w:r>
        <w:t xml:space="preserve">For any queries regarding this Invoice or the Biomedical Engineering services provided, please contact our billing department.</w:t>
      </w:r>
    </w:p>
    <w:bookmarkEnd w:id="24"/>
    <w:bookmarkStart w:id="25" w:name="service-certification"/>
    <w:p>
      <w:pPr>
        <w:pStyle w:val="Heading4"/>
      </w:pPr>
      <w:r>
        <w:t xml:space="preserve">Service Certification:</w:t>
      </w:r>
    </w:p>
    <w:p>
      <w:pPr>
        <w:pStyle w:val="FirstParagraph"/>
      </w:pPr>
      <w:r>
        <w:t xml:space="preserve">We certify that all Biomedical Engineering services described in this Invoice have been completed by qualified and licensed Biomedical Engineers in Yangon, Myanmar. All medical equipment has been tested and verified to meet the required safety and performance standards. Our team ensures that all procedures comply with the regulations set forth by the Myanmar Medical Devices Authority and international best practices.</w:t>
      </w:r>
    </w:p>
    <w:bookmarkEnd w:id="25"/>
    <w:p>
      <w:pPr>
        <w:pStyle w:val="BodyText"/>
      </w:pPr>
      <w:r>
        <w:rPr>
          <w:bCs/>
          <w:b/>
        </w:rPr>
        <w:t xml:space="preserve">Authorized Signature</w:t>
      </w:r>
    </w:p>
    <w:p>
      <w:pPr>
        <w:pStyle w:val="BodyText"/>
      </w:pPr>
      <w:r>
        <w:t xml:space="preserve">Dr. Min Thu</w:t>
      </w:r>
    </w:p>
    <w:p>
      <w:pPr>
        <w:pStyle w:val="BodyText"/>
      </w:pPr>
      <w:r>
        <w:t xml:space="preserve">Lead Biomedical Engineer</w:t>
      </w:r>
    </w:p>
    <w:p>
      <w:pPr>
        <w:pStyle w:val="BodyText"/>
      </w:pPr>
      <w:r>
        <w:t xml:space="preserve">Yangon BioMed Solutions Ltd.</w:t>
      </w:r>
    </w:p>
    <w:p>
      <w:pPr>
        <w:pStyle w:val="BodyText"/>
      </w:pPr>
      <w:r>
        <w:rPr>
          <w:bCs/>
          <w:b/>
        </w:rPr>
        <w:t xml:space="preserve">Received By</w:t>
      </w:r>
    </w:p>
    <w:p>
      <w:pPr>
        <w:pStyle w:val="BodyText"/>
      </w:pPr>
      <w:r>
        <w:t xml:space="preserve">________________________</w:t>
      </w:r>
    </w:p>
    <w:p>
      <w:pPr>
        <w:pStyle w:val="BodyText"/>
      </w:pPr>
      <w:r>
        <w:t xml:space="preserve">Name &amp; Signature</w:t>
      </w:r>
    </w:p>
    <w:p>
      <w:pPr>
        <w:pStyle w:val="BodyText"/>
      </w:pPr>
      <w:r>
        <w:t xml:space="preserve">Date</w:t>
      </w:r>
    </w:p>
    <w:p>
      <w:pPr>
        <w:pStyle w:val="BodyText"/>
      </w:pPr>
      <w:r>
        <w:t xml:space="preserve">Yangon BioMed Solutions Ltd. | Professional Biomedical Engineering Services in Myanmar Yangon</w:t>
      </w:r>
    </w:p>
    <w:p>
      <w:pPr>
        <w:pStyle w:val="BodyText"/>
      </w:pPr>
      <w:r>
        <w:t xml:space="preserve">This Invoice is generated electronically and is valid without physical stamp or signature.</w:t>
      </w:r>
    </w:p>
    <w:p>
      <w:pPr>
        <w:pStyle w:val="BodyText"/>
      </w:pPr>
      <w:r>
        <w:t xml:space="preserve">Thank you for choosing our Biomedical Engineering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2026-10-10T01:12:51Z</dcterms:created>
  <dcterms:modified xsi:type="dcterms:W3CDTF">2026-10-10T01:12:51Z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