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dvanced-biomedical-solutions-ksa"/>
    <w:p>
      <w:pPr>
        <w:pStyle w:val="Heading1"/>
      </w:pPr>
      <w:r>
        <w:t xml:space="preserve">Advanced Biomedical Solutions KSA</w:t>
      </w:r>
    </w:p>
    <w:p>
      <w:pPr>
        <w:pStyle w:val="FirstParagraph"/>
      </w:pPr>
      <w:r>
        <w:t xml:space="preserve">Professional Biomedical Engineering Services</w:t>
      </w:r>
    </w:p>
    <w:p>
      <w:pPr>
        <w:pStyle w:val="BodyText"/>
      </w:pPr>
      <w:r>
        <w:t xml:space="preserve">Al Hamra District, King Abdullah Road</w:t>
      </w:r>
    </w:p>
    <w:p>
      <w:pPr>
        <w:pStyle w:val="BodyText"/>
      </w:pPr>
      <w:r>
        <w:t xml:space="preserve">Jeddah, Makkah Province, Saudi Arabia</w:t>
      </w:r>
    </w:p>
    <w:p>
      <w:pPr>
        <w:pStyle w:val="BodyText"/>
      </w:pPr>
      <w:r>
        <w:t xml:space="preserve">Phone: +966 12 555 7890</w:t>
      </w:r>
    </w:p>
    <w:p>
      <w:pPr>
        <w:pStyle w:val="BodyText"/>
      </w:pPr>
      <w:r>
        <w:t xml:space="preserve">Email: billing@advancedbiomedicalksa.com</w:t>
      </w:r>
    </w:p>
    <w:p>
      <w:pPr>
        <w:pStyle w:val="BodyText"/>
      </w:pPr>
      <w:r>
        <w:t xml:space="preserve">VAT Registration Number: 300123456700003</w:t>
      </w:r>
    </w:p>
    <w:p>
      <w:pPr>
        <w:pStyle w:val="BodyText"/>
      </w:pPr>
      <w:r>
        <w:t xml:space="preserve">CR Number: 1010234567</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King Fahd Specialist Hospital</w:t>
      </w:r>
    </w:p>
    <w:p>
      <w:pPr>
        <w:pStyle w:val="BodyText"/>
      </w:pPr>
      <w:r>
        <w:t xml:space="preserve">Medical Equipment Department</w:t>
      </w:r>
    </w:p>
    <w:p>
      <w:pPr>
        <w:pStyle w:val="BodyText"/>
      </w:pPr>
      <w:r>
        <w:t xml:space="preserve">Al Rawdah District</w:t>
      </w:r>
    </w:p>
    <w:p>
      <w:pPr>
        <w:pStyle w:val="BodyText"/>
      </w:pPr>
      <w:r>
        <w:t xml:space="preserve">Jeddah, Makkah Province, Saudi Arabia</w:t>
      </w:r>
    </w:p>
    <w:p>
      <w:pPr>
        <w:pStyle w:val="BodyText"/>
      </w:pPr>
      <w:r>
        <w:t xml:space="preserve">Attn: Procurement Manager</w:t>
      </w:r>
    </w:p>
    <w:p>
      <w:pPr>
        <w:pStyle w:val="BodyText"/>
      </w:pPr>
      <w:r>
        <w:t xml:space="preserve">VAT Number: 310987654300003</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INV-JED-2024-0892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14, 2024</w:t>
      </w:r>
    </w:p>
    <w:p>
      <w:pPr>
        <w:pStyle w:val="BodyText"/>
      </w:pPr>
      <w:r>
        <w:rPr>
          <w:bCs/>
          <w:b/>
        </w:rPr>
        <w:t xml:space="preserve">Service Period:</w:t>
      </w:r>
      <w:r>
        <w:t xml:space="preserve"> </w:t>
      </w:r>
      <w:r>
        <w:t xml:space="preserve">September 1 - October 10, 2024</w:t>
      </w:r>
    </w:p>
    <w:p>
      <w:pPr>
        <w:pStyle w:val="BodyText"/>
      </w:pPr>
      <w:r>
        <w:rPr>
          <w:bCs/>
          <w:b/>
        </w:rPr>
        <w:t xml:space="preserve">Project Reference:</w:t>
      </w:r>
      <w:r>
        <w:t xml:space="preserve"> </w:t>
      </w:r>
      <w:r>
        <w:t xml:space="preserve">PM-JED-BME-2024-Q3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Preventive Maintenance of MRI Systems</w:t>
            </w:r>
            <w:r>
              <w:br/>
            </w:r>
            <w:r>
              <w:t xml:space="preserve">Comprehensive preventive maintenance and calibration of 3T MRI scanners in accordance with manufacturer specifications and Saudi Food and Drug Authority (SFDA) guidelines. Includes safety checks, gradient coil testing, RF system verification, and software updates.</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c>
          <w:tcPr/>
          <w:p>
            <w:pPr>
              <w:pStyle w:val="Compact"/>
              <w:jc w:val="left"/>
            </w:pPr>
            <w:r>
              <w:t xml:space="preserve">3,750.00</w:t>
            </w:r>
          </w:p>
        </w:tc>
      </w:tr>
      <w:tr>
        <w:tc>
          <w:tcPr/>
          <w:p>
            <w:pPr>
              <w:pStyle w:val="Compact"/>
              <w:jc w:val="left"/>
            </w:pPr>
            <w:r>
              <w:t xml:space="preserve">2</w:t>
            </w:r>
          </w:p>
        </w:tc>
        <w:tc>
          <w:tcPr/>
          <w:p>
            <w:pPr>
              <w:pStyle w:val="Compact"/>
              <w:jc w:val="left"/>
            </w:pPr>
            <w:r>
              <w:rPr>
                <w:bCs/>
                <w:b/>
              </w:rPr>
              <w:t xml:space="preserve">Biomedical Equipment Safety Testing</w:t>
            </w:r>
            <w:r>
              <w:br/>
            </w:r>
            <w:r>
              <w:t xml:space="preserve">Electrical safety testing and performance verification of critical care equipment including ventilators, infusion pumps, patient monitors, and defibrillators across ICU and CCU departments. Full compliance with IEC 60601-1 standards and documentation provided.</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2,812.50</w:t>
            </w:r>
          </w:p>
        </w:tc>
      </w:tr>
      <w:tr>
        <w:tc>
          <w:tcPr/>
          <w:p>
            <w:pPr>
              <w:pStyle w:val="Compact"/>
              <w:jc w:val="left"/>
            </w:pPr>
            <w:r>
              <w:t xml:space="preserve">3</w:t>
            </w:r>
          </w:p>
        </w:tc>
        <w:tc>
          <w:tcPr/>
          <w:p>
            <w:pPr>
              <w:pStyle w:val="Compact"/>
              <w:jc w:val="left"/>
            </w:pPr>
            <w:r>
              <w:rPr>
                <w:bCs/>
                <w:b/>
              </w:rPr>
              <w:t xml:space="preserve">Corrective Maintenance - CT Scanner Repair</w:t>
            </w:r>
            <w:r>
              <w:br/>
            </w:r>
            <w:r>
              <w:t xml:space="preserve">Emergency repair and component replacement for Siemens SOMATOM CT scanner. Includes replacement of high-voltage generator module, recalibration of detector array, and comprehensive quality assurance testing. Service performed by certified Biomedical Engineer.</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5,250.00</w:t>
            </w:r>
          </w:p>
        </w:tc>
      </w:tr>
      <w:tr>
        <w:tc>
          <w:tcPr/>
          <w:p>
            <w:pPr>
              <w:pStyle w:val="Compact"/>
              <w:jc w:val="left"/>
            </w:pPr>
            <w:r>
              <w:t xml:space="preserve">4</w:t>
            </w:r>
          </w:p>
        </w:tc>
        <w:tc>
          <w:tcPr/>
          <w:p>
            <w:pPr>
              <w:pStyle w:val="Compact"/>
              <w:jc w:val="left"/>
            </w:pPr>
            <w:r>
              <w:rPr>
                <w:bCs/>
                <w:b/>
              </w:rPr>
              <w:t xml:space="preserve">Biomedical Engineering Consultation Services</w:t>
            </w:r>
            <w:r>
              <w:br/>
            </w:r>
            <w:r>
              <w:t xml:space="preserve">Technical consultation for hospital equipment procurement planning. Includes assessment of current biomedical equipment inventory, lifecycle analysis, technology upgrade recommendations, and budget planning for next fiscal year. On-site consultation in Jeddah facility.</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c>
          <w:tcPr/>
          <w:p>
            <w:pPr>
              <w:pStyle w:val="Compact"/>
              <w:jc w:val="left"/>
            </w:pPr>
            <w:r>
              <w:t xml:space="preserve">1,440.00</w:t>
            </w:r>
          </w:p>
        </w:tc>
      </w:tr>
      <w:tr>
        <w:tc>
          <w:tcPr/>
          <w:p>
            <w:pPr>
              <w:pStyle w:val="Compact"/>
              <w:jc w:val="left"/>
            </w:pPr>
            <w:r>
              <w:t xml:space="preserve">5</w:t>
            </w:r>
          </w:p>
        </w:tc>
        <w:tc>
          <w:tcPr/>
          <w:p>
            <w:pPr>
              <w:pStyle w:val="Compact"/>
              <w:jc w:val="left"/>
            </w:pPr>
            <w:r>
              <w:rPr>
                <w:bCs/>
                <w:b/>
              </w:rPr>
              <w:t xml:space="preserve">Installation and Commissioning - Patient Monitoring System</w:t>
            </w:r>
            <w:r>
              <w:br/>
            </w:r>
            <w:r>
              <w:t xml:space="preserve">Installation, configuration, and commissioning of central patient monitoring system for 40-bed ward. Includes network integration, alarm system configuration, staff training, and documentation handover. All work performed by qualified Biomedical Engineer team.</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c>
          <w:tcPr/>
          <w:p>
            <w:pPr>
              <w:pStyle w:val="Compact"/>
              <w:jc w:val="left"/>
            </w:pPr>
            <w:r>
              <w:t xml:space="preserve">3,375.00</w:t>
            </w:r>
          </w:p>
        </w:tc>
      </w:tr>
      <w:tr>
        <w:tc>
          <w:tcPr/>
          <w:p>
            <w:pPr>
              <w:pStyle w:val="Compact"/>
              <w:jc w:val="left"/>
            </w:pPr>
            <w:r>
              <w:t xml:space="preserve">6</w:t>
            </w:r>
          </w:p>
        </w:tc>
        <w:tc>
          <w:tcPr/>
          <w:p>
            <w:pPr>
              <w:pStyle w:val="Compact"/>
              <w:jc w:val="left"/>
            </w:pPr>
            <w:r>
              <w:rPr>
                <w:bCs/>
                <w:b/>
              </w:rPr>
              <w:t xml:space="preserve">Medical Gas System Inspection</w:t>
            </w:r>
            <w:r>
              <w:br/>
            </w:r>
            <w:r>
              <w:t xml:space="preserve">Comprehensive inspection and testing of medical gas pipeline systems including oxygen, medical air, and vacuum systems. Pressure testing, leak detection, flow rate verification, and alarm system validation in compliance with Saudi building codes and healthcare standards.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1,275.00</w:t>
            </w:r>
          </w:p>
        </w:tc>
      </w:tr>
    </w:tbl>
    <w:p>
      <w:pPr>
        <w:pStyle w:val="BodyText"/>
      </w:pPr>
      <w:r>
        <w:t xml:space="preserve">Subtotal:</w:t>
      </w:r>
      <w:r>
        <w:t xml:space="preserve"> </w:t>
      </w:r>
      <w:r>
        <w:t xml:space="preserve">119,350.00 SAR</w:t>
      </w:r>
    </w:p>
    <w:p>
      <w:pPr>
        <w:pStyle w:val="BodyText"/>
      </w:pPr>
      <w:r>
        <w:t xml:space="preserve">VAT (15%):</w:t>
      </w:r>
      <w:r>
        <w:t xml:space="preserve"> </w:t>
      </w:r>
      <w:r>
        <w:t xml:space="preserve">17,902.50 SAR</w:t>
      </w:r>
    </w:p>
    <w:p>
      <w:pPr>
        <w:pStyle w:val="BodyText"/>
      </w:pPr>
      <w:r>
        <w:t xml:space="preserve">Discount:</w:t>
      </w:r>
      <w:r>
        <w:t xml:space="preserve"> </w:t>
      </w:r>
      <w:r>
        <w:t xml:space="preserve">0.00 SAR</w:t>
      </w:r>
    </w:p>
    <w:p>
      <w:pPr>
        <w:pStyle w:val="BodyText"/>
      </w:pPr>
      <w:r>
        <w:t xml:space="preserve">TOTAL AMOUNT DUE:</w:t>
      </w:r>
      <w:r>
        <w:t xml:space="preserve"> </w:t>
      </w:r>
      <w:r>
        <w:t xml:space="preserve">137,252.50 SAR</w:t>
      </w:r>
    </w:p>
    <w:bookmarkStart w:id="24" w:name="terms-and-conditions"/>
    <w:p>
      <w:pPr>
        <w:pStyle w:val="Heading4"/>
      </w:pPr>
      <w:r>
        <w:t xml:space="preserve">Terms and Conditions:</w:t>
      </w:r>
    </w:p>
    <w:p>
      <w:pPr>
        <w:pStyle w:val="FirstParagraph"/>
      </w:pPr>
      <w:r>
        <w:t xml:space="preserve">1. Payment is due within 30 days from the date of this invoice. Late payments may incur a penalty of 1.5% per month as per Saudi Arabian commercial regulations.</w:t>
      </w:r>
    </w:p>
    <w:p>
      <w:pPr>
        <w:pStyle w:val="BodyText"/>
      </w:pPr>
      <w:r>
        <w:t xml:space="preserve">2. All biomedical engineering services are performed by certified professionals in accordance with Saudi Arabian standards and international best practices.</w:t>
      </w:r>
    </w:p>
    <w:p>
      <w:pPr>
        <w:pStyle w:val="BodyText"/>
      </w:pPr>
      <w:r>
        <w:t xml:space="preserve">3. This invoice is issued in compliance with the Zakat, Tax and Customs Authority (ZATCA) e-invoicing requirements in Saudi Arabia.</w:t>
      </w:r>
    </w:p>
    <w:p>
      <w:pPr>
        <w:pStyle w:val="BodyText"/>
      </w:pPr>
      <w:r>
        <w:t xml:space="preserve">4. All equipment maintenance and repairs are guaranteed for 90 days from the date of service completion.</w:t>
      </w:r>
    </w:p>
    <w:p>
      <w:pPr>
        <w:pStyle w:val="BodyText"/>
      </w:pPr>
      <w:r>
        <w:t xml:space="preserve">5. Please reference the invoice number on all payments. Questions regarding this invoice should be directed to our billing department in Jeddah.</w:t>
      </w:r>
    </w:p>
    <w:p>
      <w:pPr>
        <w:pStyle w:val="BodyText"/>
      </w:pPr>
      <w:r>
        <w:t xml:space="preserve">6. Services rendered are subject to the terms outlined in our master service agreement dated January 15, 2024.</w:t>
      </w:r>
    </w:p>
    <w:bookmarkEnd w:id="24"/>
    <w:bookmarkStart w:id="25" w:name="payment-instructions"/>
    <w:p>
      <w:pPr>
        <w:pStyle w:val="Heading4"/>
      </w:pPr>
      <w:r>
        <w:t xml:space="preserve">Payment Instructions:</w:t>
      </w:r>
    </w:p>
    <w:p>
      <w:pPr>
        <w:pStyle w:val="FirstParagraph"/>
      </w:pPr>
      <w:r>
        <w:rPr>
          <w:bCs/>
          <w:b/>
        </w:rPr>
        <w:t xml:space="preserve">Bank Name:</w:t>
      </w:r>
      <w:r>
        <w:t xml:space="preserve"> </w:t>
      </w:r>
      <w:r>
        <w:t xml:space="preserve">Al Rajhi Bank</w:t>
      </w:r>
    </w:p>
    <w:p>
      <w:pPr>
        <w:pStyle w:val="BodyText"/>
      </w:pPr>
      <w:r>
        <w:rPr>
          <w:bCs/>
          <w:b/>
        </w:rPr>
        <w:t xml:space="preserve">Branch:</w:t>
      </w:r>
      <w:r>
        <w:t xml:space="preserve"> </w:t>
      </w:r>
      <w:r>
        <w:t xml:space="preserve">Al Hamra Branch, Jeddah</w:t>
      </w:r>
    </w:p>
    <w:p>
      <w:pPr>
        <w:pStyle w:val="BodyText"/>
      </w:pPr>
      <w:r>
        <w:rPr>
          <w:bCs/>
          <w:b/>
        </w:rPr>
        <w:t xml:space="preserve">Account Name:</w:t>
      </w:r>
      <w:r>
        <w:t xml:space="preserve"> </w:t>
      </w:r>
      <w:r>
        <w:t xml:space="preserve">Advanced Biomedical Solutions KSA</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NBSASAJS</w:t>
      </w:r>
    </w:p>
    <w:p>
      <w:pPr>
        <w:pStyle w:val="BodyText"/>
      </w:pPr>
      <w:r>
        <w:rPr>
          <w:bCs/>
          <w:b/>
        </w:rPr>
        <w:t xml:space="preserve">Reference:</w:t>
      </w:r>
      <w:r>
        <w:t xml:space="preserve"> </w:t>
      </w:r>
      <w:r>
        <w:t xml:space="preserve">INV-JED-2024-0892</w:t>
      </w:r>
    </w:p>
    <w:bookmarkEnd w:id="25"/>
    <w:p>
      <w:pPr>
        <w:pStyle w:val="BodyText"/>
      </w:pPr>
      <w:r>
        <w:rPr>
          <w:bCs/>
          <w:b/>
        </w:rPr>
        <w:t xml:space="preserve">Authorized by:</w:t>
      </w:r>
    </w:p>
    <w:p>
      <w:pPr>
        <w:pStyle w:val="BodyText"/>
      </w:pPr>
      <w:r>
        <w:t xml:space="preserve">Ahmed Al-Rashid</w:t>
      </w:r>
      <w:r>
        <w:br/>
      </w:r>
      <w:r>
        <w:t xml:space="preserve">Chief Biomedical Engineer</w:t>
      </w:r>
      <w:r>
        <w:br/>
      </w:r>
      <w:r>
        <w:t xml:space="preserve">Advanced Biomedical Solutions KSA</w:t>
      </w:r>
    </w:p>
    <w:p>
      <w:pPr>
        <w:pStyle w:val="BodyText"/>
      </w:pPr>
      <w:r>
        <w:rPr>
          <w:bCs/>
          <w:b/>
        </w:rPr>
        <w:t xml:space="preserve">Received and Accepted by:</w:t>
      </w:r>
    </w:p>
    <w:p>
      <w:pPr>
        <w:pStyle w:val="BodyText"/>
      </w:pPr>
      <w:r>
        <w:t xml:space="preserve">_________________________</w:t>
      </w:r>
      <w:r>
        <w:br/>
      </w:r>
      <w:r>
        <w:t xml:space="preserve">Name and Title</w:t>
      </w:r>
      <w:r>
        <w:br/>
      </w:r>
      <w:r>
        <w:t xml:space="preserve">King Fahd Specialist Hospital</w:t>
      </w:r>
    </w:p>
    <w:p>
      <w:pPr>
        <w:pStyle w:val="BodyText"/>
      </w:pPr>
      <w:r>
        <w:t xml:space="preserve">Thank you for your business. Advanced Biomedical Solutions KSA is committed to providing exceptional biomedical engineering services throughout Saudi Arabia.</w:t>
      </w:r>
    </w:p>
    <w:p>
      <w:pPr>
        <w:pStyle w:val="BodyText"/>
      </w:pPr>
      <w:r>
        <w:t xml:space="preserve">This is a computer-generated invoice and does not require a physical signature. For verification, please contact our office in Jeddah.</w:t>
      </w:r>
    </w:p>
    <w:p>
      <w:pPr>
        <w:pStyle w:val="BodyText"/>
      </w:pPr>
      <w:r>
        <w:t xml:space="preserve">© 2024 Advanced Biomedical Solutions KSA.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2026-10-10T02:17:44Z</dcterms:created>
  <dcterms:modified xsi:type="dcterms:W3CDTF">2026-10-10T02:17:44Z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